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D84BC" w14:textId="35E1F524" w:rsidR="00760BD5" w:rsidRDefault="00760BD5" w:rsidP="00760BD5">
      <w:pPr>
        <w:pStyle w:val="ACNormln"/>
        <w:spacing w:before="0"/>
        <w:jc w:val="left"/>
        <w:outlineLvl w:val="0"/>
        <w:rPr>
          <w:rFonts w:asciiTheme="minorHAnsi" w:hAnsiTheme="minorHAnsi" w:cstheme="minorHAnsi"/>
          <w:b/>
          <w:sz w:val="28"/>
          <w:szCs w:val="28"/>
        </w:rPr>
      </w:pPr>
      <w:r>
        <w:rPr>
          <w:rFonts w:asciiTheme="minorHAnsi" w:hAnsiTheme="minorHAnsi" w:cstheme="minorHAnsi"/>
          <w:b/>
          <w:sz w:val="28"/>
          <w:szCs w:val="28"/>
        </w:rPr>
        <w:t>Příloha č. 3 výzvy – závazný návrh kupní smlouvy</w:t>
      </w:r>
    </w:p>
    <w:p w14:paraId="0F664208" w14:textId="77777777" w:rsidR="00760BD5" w:rsidRPr="00760BD5" w:rsidRDefault="00760BD5" w:rsidP="00760BD5">
      <w:pPr>
        <w:pStyle w:val="ACNormln"/>
        <w:spacing w:before="0"/>
        <w:jc w:val="left"/>
        <w:outlineLvl w:val="0"/>
        <w:rPr>
          <w:rFonts w:asciiTheme="minorHAnsi" w:hAnsiTheme="minorHAnsi" w:cstheme="minorHAnsi"/>
          <w:b/>
          <w:sz w:val="28"/>
          <w:szCs w:val="28"/>
        </w:rPr>
      </w:pPr>
    </w:p>
    <w:p w14:paraId="5BAA1B87" w14:textId="15892C19"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7B1F5502"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760BD5">
      <w:pPr>
        <w:tabs>
          <w:tab w:val="left" w:pos="2268"/>
        </w:tabs>
        <w:autoSpaceDN w:val="0"/>
        <w:spacing w:after="0" w:line="276" w:lineRule="auto"/>
        <w:rPr>
          <w:sz w:val="24"/>
        </w:rPr>
      </w:pPr>
      <w:r w:rsidRPr="005C1633">
        <w:rPr>
          <w:b/>
          <w:sz w:val="24"/>
        </w:rPr>
        <w:t>Nemocnice Pardubického kraje, a.s.</w:t>
      </w:r>
    </w:p>
    <w:p w14:paraId="16077FFB" w14:textId="77777777" w:rsidR="005C1633" w:rsidRPr="00AD1C61" w:rsidRDefault="00401355" w:rsidP="00760BD5">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760BD5">
      <w:pPr>
        <w:tabs>
          <w:tab w:val="left" w:pos="2268"/>
        </w:tabs>
        <w:autoSpaceDN w:val="0"/>
        <w:spacing w:after="0" w:line="276" w:lineRule="auto"/>
      </w:pPr>
      <w:r w:rsidRPr="00AD1C61">
        <w:t>IČO</w:t>
      </w:r>
      <w:r>
        <w:t>:</w:t>
      </w:r>
      <w:r w:rsidRPr="00AD1C61">
        <w:t xml:space="preserve"> </w:t>
      </w:r>
      <w:r>
        <w:tab/>
      </w:r>
      <w:r w:rsidRPr="00AD1C61">
        <w:t>27520536</w:t>
      </w:r>
    </w:p>
    <w:p w14:paraId="08943BD9" w14:textId="77777777" w:rsidR="00401355" w:rsidRDefault="00401355" w:rsidP="00760BD5">
      <w:pPr>
        <w:tabs>
          <w:tab w:val="left" w:pos="2268"/>
        </w:tabs>
        <w:autoSpaceDN w:val="0"/>
        <w:spacing w:after="0" w:line="276" w:lineRule="auto"/>
      </w:pPr>
      <w:r w:rsidRPr="00AD1C61">
        <w:t>DIČ</w:t>
      </w:r>
      <w:r>
        <w:t>:</w:t>
      </w:r>
      <w:r w:rsidRPr="00AD1C61">
        <w:t xml:space="preserve"> </w:t>
      </w:r>
      <w:r w:rsidRPr="00AD1C61">
        <w:tab/>
        <w:t>CZ27520536</w:t>
      </w:r>
    </w:p>
    <w:p w14:paraId="39C8AAE8" w14:textId="4A15EFDE" w:rsidR="005C1633" w:rsidRPr="00401355" w:rsidRDefault="005C1633" w:rsidP="00760BD5">
      <w:pPr>
        <w:tabs>
          <w:tab w:val="left" w:pos="2268"/>
        </w:tabs>
        <w:autoSpaceDN w:val="0"/>
        <w:spacing w:after="0" w:line="276" w:lineRule="auto"/>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082698D" w:rsidR="005C1633" w:rsidRPr="00401355" w:rsidRDefault="005C1633" w:rsidP="00760BD5">
      <w:pPr>
        <w:tabs>
          <w:tab w:val="left" w:pos="2268"/>
        </w:tabs>
        <w:autoSpaceDN w:val="0"/>
        <w:spacing w:after="0" w:line="276" w:lineRule="auto"/>
      </w:pPr>
      <w:r w:rsidRPr="00401355">
        <w:t xml:space="preserve">  </w:t>
      </w:r>
      <w:r w:rsidR="00401355">
        <w:tab/>
      </w:r>
      <w:r w:rsidRPr="00401355">
        <w:t>Ing.</w:t>
      </w:r>
      <w:r w:rsidR="00720826">
        <w:t xml:space="preserve"> </w:t>
      </w:r>
      <w:r w:rsidR="00387D9B">
        <w:t xml:space="preserve">Hynkem Raisem, </w:t>
      </w:r>
      <w:r w:rsidR="00073891">
        <w:t xml:space="preserve">MHA, </w:t>
      </w:r>
      <w:r w:rsidRPr="00401355">
        <w:t>místopředsedou představenstva</w:t>
      </w:r>
      <w:r w:rsidRPr="00AD1C61">
        <w:t xml:space="preserve">  </w:t>
      </w:r>
    </w:p>
    <w:p w14:paraId="640A17A7" w14:textId="77777777" w:rsidR="005C1633" w:rsidRDefault="00401355" w:rsidP="00760BD5">
      <w:pPr>
        <w:tabs>
          <w:tab w:val="left" w:pos="2268"/>
        </w:tabs>
        <w:autoSpaceDN w:val="0"/>
        <w:spacing w:after="0" w:line="276" w:lineRule="auto"/>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760BD5">
      <w:pPr>
        <w:tabs>
          <w:tab w:val="left" w:pos="2268"/>
        </w:tabs>
        <w:autoSpaceDN w:val="0"/>
        <w:spacing w:after="0" w:line="276" w:lineRule="auto"/>
      </w:pPr>
      <w:r w:rsidRPr="00AD1C61">
        <w:t>Číslo účtu</w:t>
      </w:r>
      <w:r w:rsidR="00401355">
        <w:t>:</w:t>
      </w:r>
      <w:r w:rsidR="00401355">
        <w:tab/>
      </w:r>
      <w:r w:rsidRPr="00AD1C61">
        <w:t>280123725/0300</w:t>
      </w:r>
    </w:p>
    <w:p w14:paraId="3FFE10E8" w14:textId="77777777" w:rsidR="005C1633" w:rsidRPr="00AD1C61" w:rsidRDefault="005C1633" w:rsidP="00760BD5">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7028A938" w:rsidR="005C1633" w:rsidRPr="00AD1C61" w:rsidRDefault="005C1633" w:rsidP="00760BD5">
      <w:pPr>
        <w:tabs>
          <w:tab w:val="left" w:pos="2268"/>
        </w:tabs>
        <w:autoSpaceDN w:val="0"/>
        <w:spacing w:after="0" w:line="276" w:lineRule="auto"/>
      </w:pPr>
      <w:r w:rsidRPr="00AD1C61">
        <w:t xml:space="preserve">dále </w:t>
      </w:r>
      <w:r w:rsidRPr="003007B4">
        <w:t xml:space="preserve">jen </w:t>
      </w:r>
      <w:r w:rsidR="00760BD5">
        <w:t>„</w:t>
      </w:r>
      <w:r w:rsidR="00923C21">
        <w:rPr>
          <w:b/>
        </w:rPr>
        <w:t>Kupující</w:t>
      </w:r>
      <w:r w:rsidR="00760BD5" w:rsidRPr="00760BD5">
        <w:rPr>
          <w:bCs/>
        </w:rPr>
        <w:t>“</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2AC41BC2" w:rsidR="005C1633" w:rsidRPr="00760BD5" w:rsidRDefault="005C1633" w:rsidP="00760BD5">
      <w:pPr>
        <w:tabs>
          <w:tab w:val="left" w:pos="2268"/>
          <w:tab w:val="left" w:pos="2835"/>
          <w:tab w:val="left" w:pos="3828"/>
        </w:tabs>
        <w:autoSpaceDN w:val="0"/>
        <w:spacing w:after="0" w:line="276" w:lineRule="auto"/>
        <w:rPr>
          <w:b/>
          <w:sz w:val="24"/>
          <w:szCs w:val="24"/>
        </w:rPr>
      </w:pPr>
      <w:r w:rsidRPr="00760BD5">
        <w:rPr>
          <w:b/>
          <w:sz w:val="24"/>
          <w:szCs w:val="24"/>
        </w:rPr>
        <w:t>Jméno</w:t>
      </w:r>
      <w:r w:rsidR="00760BD5">
        <w:rPr>
          <w:b/>
          <w:sz w:val="24"/>
          <w:szCs w:val="24"/>
        </w:rPr>
        <w:t>/název</w:t>
      </w:r>
      <w:r w:rsidRPr="00760BD5">
        <w:rPr>
          <w:b/>
          <w:sz w:val="24"/>
          <w:szCs w:val="24"/>
        </w:rPr>
        <w:t xml:space="preserve"> firmy</w:t>
      </w:r>
      <w:r w:rsidR="004A4DDF" w:rsidRPr="00760BD5">
        <w:rPr>
          <w:i/>
          <w:color w:val="AEAAAA" w:themeColor="background2" w:themeShade="BF"/>
          <w:sz w:val="24"/>
          <w:szCs w:val="24"/>
        </w:rPr>
        <w:t xml:space="preserve"> </w:t>
      </w:r>
      <w:r w:rsidR="004A4DDF" w:rsidRPr="00760BD5">
        <w:rPr>
          <w:i/>
          <w:color w:val="AEAAAA" w:themeColor="background2" w:themeShade="BF"/>
          <w:sz w:val="24"/>
          <w:szCs w:val="24"/>
        </w:rPr>
        <w:tab/>
      </w:r>
      <w:r w:rsidR="004A4DDF" w:rsidRPr="00760BD5">
        <w:rPr>
          <w:i/>
          <w:color w:val="AEAAAA" w:themeColor="background2" w:themeShade="BF"/>
          <w:sz w:val="24"/>
          <w:szCs w:val="24"/>
          <w:highlight w:val="yellow"/>
        </w:rPr>
        <w:t xml:space="preserve">vyplní </w:t>
      </w:r>
      <w:r w:rsidR="00D85EED" w:rsidRPr="00760BD5">
        <w:rPr>
          <w:i/>
          <w:color w:val="AEAAAA" w:themeColor="background2" w:themeShade="BF"/>
          <w:sz w:val="24"/>
          <w:szCs w:val="24"/>
          <w:highlight w:val="yellow"/>
        </w:rPr>
        <w:t>Prodávající</w:t>
      </w:r>
      <w:r w:rsidR="004A4DDF" w:rsidRPr="00760BD5">
        <w:rPr>
          <w:i/>
          <w:color w:val="AEAAAA" w:themeColor="background2" w:themeShade="BF"/>
          <w:sz w:val="24"/>
          <w:szCs w:val="24"/>
        </w:rPr>
        <w:tab/>
      </w:r>
    </w:p>
    <w:p w14:paraId="78AEDA70" w14:textId="4896B88C" w:rsidR="00401355" w:rsidRPr="00AD1C61" w:rsidRDefault="00401355" w:rsidP="00760BD5">
      <w:pPr>
        <w:tabs>
          <w:tab w:val="left" w:pos="2268"/>
          <w:tab w:val="left" w:pos="2835"/>
          <w:tab w:val="left" w:pos="3828"/>
        </w:tabs>
        <w:autoSpaceDN w:val="0"/>
        <w:spacing w:after="0" w:line="276" w:lineRule="auto"/>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760BD5">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760BD5">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760BD5">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760BD5">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760BD5">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760BD5">
      <w:pPr>
        <w:autoSpaceDN w:val="0"/>
        <w:spacing w:after="0" w:line="276" w:lineRule="auto"/>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EE86D59" w:rsidR="00420FB8" w:rsidRPr="001171AC" w:rsidRDefault="003007B4" w:rsidP="00760BD5">
      <w:pPr>
        <w:spacing w:line="276" w:lineRule="auto"/>
      </w:pPr>
      <w:r>
        <w:t xml:space="preserve">dále jen </w:t>
      </w:r>
      <w:r w:rsidR="00760BD5">
        <w:t>„</w:t>
      </w:r>
      <w:r w:rsidR="00923C21">
        <w:rPr>
          <w:b/>
        </w:rPr>
        <w:t>Prodávající</w:t>
      </w:r>
      <w:r w:rsidR="00760BD5" w:rsidRPr="00760BD5">
        <w:rPr>
          <w:bCs/>
        </w:rPr>
        <w:t>“</w:t>
      </w:r>
      <w:r w:rsidR="00923C21">
        <w:rPr>
          <w:b/>
        </w:rPr>
        <w:t xml:space="preserve">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760BD5">
      <w:pPr>
        <w:pStyle w:val="pocrad"/>
        <w:spacing w:after="0" w:line="276"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055A7383" w14:textId="77777777" w:rsidR="00760BD5" w:rsidRDefault="00420FB8" w:rsidP="00760BD5">
      <w:pPr>
        <w:pStyle w:val="Bezmezer"/>
        <w:spacing w:line="276" w:lineRule="auto"/>
        <w:jc w:val="center"/>
      </w:pPr>
      <w:bookmarkStart w:id="1" w:name="_Hlk508185217"/>
      <w:r w:rsidRPr="003007B4">
        <w:t>uzavírají</w:t>
      </w:r>
      <w:r w:rsidR="00A23402">
        <w:t xml:space="preserve"> </w:t>
      </w:r>
      <w:r w:rsidRPr="003007B4">
        <w:t>níže uvedeného dne, měsíce a roku</w:t>
      </w:r>
      <w:r w:rsidR="00A23402">
        <w:t xml:space="preserve"> </w:t>
      </w:r>
    </w:p>
    <w:p w14:paraId="02CDBB47" w14:textId="29964825" w:rsidR="00760BD5" w:rsidRDefault="00420FB8" w:rsidP="00760BD5">
      <w:pPr>
        <w:pStyle w:val="Bezmezer"/>
        <w:spacing w:line="276" w:lineRule="auto"/>
        <w:jc w:val="center"/>
      </w:pPr>
      <w:r w:rsidRPr="003007B4">
        <w:t xml:space="preserve">tuto </w:t>
      </w:r>
      <w:r w:rsidR="00B5653B">
        <w:rPr>
          <w:b/>
        </w:rPr>
        <w:t xml:space="preserve">Kupní </w:t>
      </w:r>
      <w:r w:rsidR="00923C21" w:rsidRPr="00923C21">
        <w:rPr>
          <w:b/>
        </w:rPr>
        <w:t>smlouvu</w:t>
      </w:r>
      <w:r w:rsidR="00802B46">
        <w:t xml:space="preserve"> </w:t>
      </w:r>
    </w:p>
    <w:p w14:paraId="20756274" w14:textId="55B7AF52" w:rsidR="003007B4" w:rsidRDefault="00802B46" w:rsidP="00760BD5">
      <w:pPr>
        <w:pStyle w:val="Bezmezer"/>
        <w:spacing w:line="276" w:lineRule="auto"/>
        <w:jc w:val="center"/>
      </w:pPr>
      <w:r>
        <w:t>(d</w:t>
      </w:r>
      <w:r w:rsidR="00420FB8" w:rsidRPr="003007B4">
        <w:t xml:space="preserve">ále jen </w:t>
      </w:r>
      <w:r w:rsidR="00B067C8">
        <w:rPr>
          <w:b/>
        </w:rPr>
        <w:t>Smlouv</w:t>
      </w:r>
      <w:r w:rsidR="00420FB8" w:rsidRPr="00A23402">
        <w:rPr>
          <w:b/>
        </w:rPr>
        <w:t>a</w:t>
      </w:r>
      <w:r w:rsidR="00420FB8" w:rsidRPr="003007B4">
        <w:t>)</w:t>
      </w:r>
      <w:bookmarkEnd w:id="1"/>
    </w:p>
    <w:p w14:paraId="7986310D" w14:textId="77777777" w:rsidR="009305D5" w:rsidRPr="003007B4" w:rsidRDefault="009305D5" w:rsidP="00760BD5">
      <w:pPr>
        <w:pStyle w:val="Bezmezer"/>
        <w:spacing w:line="276" w:lineRule="auto"/>
      </w:pPr>
    </w:p>
    <w:p w14:paraId="4A59FF20" w14:textId="77777777" w:rsidR="00760BD5" w:rsidRDefault="00760BD5" w:rsidP="009305D5">
      <w:pPr>
        <w:pStyle w:val="Bezmezer"/>
      </w:pPr>
    </w:p>
    <w:p w14:paraId="4E57A4DD" w14:textId="1ABB573C" w:rsidR="00420FB8" w:rsidRPr="009305D5" w:rsidRDefault="00420FB8" w:rsidP="00203F2B">
      <w:pPr>
        <w:pStyle w:val="Bezmezer"/>
        <w:jc w:val="both"/>
        <w:rPr>
          <w:highlight w:val="cyan"/>
        </w:rPr>
      </w:pPr>
      <w:r w:rsidRPr="00B456B9">
        <w:t xml:space="preserve">Podkladem pro uzavření této </w:t>
      </w:r>
      <w:r w:rsidR="00B067C8" w:rsidRPr="00B456B9">
        <w:t>Smlouv</w:t>
      </w:r>
      <w:r w:rsidRPr="00B456B9">
        <w:t xml:space="preserve">y je nabídka </w:t>
      </w:r>
      <w:r w:rsidR="00203F2B">
        <w:t>vybraného</w:t>
      </w:r>
      <w:r w:rsidRPr="00B456B9">
        <w:t xml:space="preserve"> dodavatele předložená v rámci </w:t>
      </w:r>
      <w:r w:rsidR="00760BD5">
        <w:t>veřejné zakázky malého rozsahu s názvem</w:t>
      </w:r>
      <w:r w:rsidR="004A1D9D" w:rsidRPr="00B456B9">
        <w:t xml:space="preserve"> </w:t>
      </w:r>
      <w:r w:rsidR="00B456B9" w:rsidRPr="00B456B9">
        <w:t>„</w:t>
      </w:r>
      <w:r w:rsidR="00B456B9" w:rsidRPr="00760BD5">
        <w:rPr>
          <w:b/>
          <w:bCs/>
        </w:rPr>
        <w:t>Software pro vzdálenou správu koncových zařízení</w:t>
      </w:r>
      <w:r w:rsidR="00203F2B">
        <w:t xml:space="preserve"> (dále jen „veřejná zakázka“).</w:t>
      </w:r>
    </w:p>
    <w:p w14:paraId="687AF1A2" w14:textId="7E7140E3" w:rsidR="003007B4" w:rsidRDefault="003007B4" w:rsidP="003007B4">
      <w:pPr>
        <w:rPr>
          <w:lang w:eastAsia="en-US"/>
        </w:rPr>
      </w:pP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990AA2" w:rsidRDefault="00E71EFC" w:rsidP="00C82249">
      <w:pPr>
        <w:pStyle w:val="Odstavecseseznamem"/>
        <w:numPr>
          <w:ilvl w:val="0"/>
          <w:numId w:val="34"/>
        </w:numPr>
        <w:ind w:left="426"/>
      </w:pPr>
      <w:r w:rsidRPr="00990AA2">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w:t>
      </w:r>
      <w:r w:rsidRPr="00990AA2">
        <w:lastRenderedPageBreak/>
        <w:t>nejpozději do 5 pracovních dní od nabytí účinnosti této změny. V opačném případě odpovídají za újmu způsobenou druhé Smluvní straně neoznámením změny ve sjednané lhůtě</w:t>
      </w:r>
      <w:r w:rsidR="00D85F96" w:rsidRPr="00990AA2">
        <w:t xml:space="preserve">. </w:t>
      </w:r>
    </w:p>
    <w:p w14:paraId="394ABD93" w14:textId="1BEB0125"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2197AAE8" w14:textId="213C954F" w:rsidR="00E71EFC" w:rsidRPr="00990AA2" w:rsidRDefault="00E71EFC" w:rsidP="00C82249">
      <w:pPr>
        <w:pStyle w:val="Odstavecseseznamem"/>
        <w:numPr>
          <w:ilvl w:val="0"/>
          <w:numId w:val="34"/>
        </w:numPr>
        <w:ind w:left="426"/>
      </w:pPr>
      <w:r w:rsidRPr="00990AA2">
        <w:t>Smluvní strany mají zájem uzavřít platnou Smlouvu a žádné Smluvní straně není známa žádná skutečnost bránící jí uzavřít platnou Smlouvu a poskytnout sjednaná plnění.</w:t>
      </w:r>
    </w:p>
    <w:p w14:paraId="3D3491EA" w14:textId="13AB06E1" w:rsidR="00D85F96" w:rsidRPr="00990AA2" w:rsidRDefault="00E71EFC" w:rsidP="00C82249">
      <w:pPr>
        <w:pStyle w:val="Odstavecseseznamem"/>
        <w:numPr>
          <w:ilvl w:val="0"/>
          <w:numId w:val="34"/>
        </w:numPr>
        <w:ind w:left="426"/>
        <w:rPr>
          <w:lang w:eastAsia="en-US"/>
        </w:rPr>
      </w:pPr>
      <w:r w:rsidRPr="00990AA2">
        <w:rPr>
          <w:lang w:eastAsia="en-US"/>
        </w:rPr>
        <w:t>Kupující</w:t>
      </w:r>
      <w:r w:rsidR="00D85F96" w:rsidRPr="00990AA2">
        <w:rPr>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990AA2">
        <w:rPr>
          <w:lang w:eastAsia="en-US"/>
        </w:rPr>
        <w:t>,</w:t>
      </w:r>
      <w:r w:rsidR="00D85F96" w:rsidRPr="00990AA2">
        <w:rPr>
          <w:lang w:eastAsia="en-US"/>
        </w:rPr>
        <w:t xml:space="preserve"> provozovatelem základní služby: Poskytování zdravotních služeb. Informační systém, na kterém je tato služba závislá, je informačním systémem základní služby. </w:t>
      </w:r>
      <w:r w:rsidRPr="00990AA2">
        <w:rPr>
          <w:lang w:eastAsia="en-US"/>
        </w:rPr>
        <w:t>Kupující</w:t>
      </w:r>
      <w:r w:rsidR="00D85F96" w:rsidRPr="00990AA2">
        <w:rPr>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0207FEEA" w:rsidR="00D85F96" w:rsidRPr="00990AA2" w:rsidRDefault="00D85F96" w:rsidP="00C82249">
      <w:pPr>
        <w:pStyle w:val="Odstavecseseznamem"/>
        <w:numPr>
          <w:ilvl w:val="0"/>
          <w:numId w:val="34"/>
        </w:numPr>
        <w:ind w:left="426"/>
        <w:rPr>
          <w:lang w:eastAsia="en-US"/>
        </w:rPr>
      </w:pPr>
      <w:r w:rsidRPr="00990AA2">
        <w:rPr>
          <w:lang w:eastAsia="en-US"/>
        </w:rPr>
        <w:t xml:space="preserve">Prodávající bere na vědomí, že vstoupí do smluvního právního vztahu jako „významný dodavatel“ z hlediska bezpečnosti informačního a komunikačního systému. Způsoby a úrovně realizace bezpečnostních opatření pro Prodejce stanoví příloha č. </w:t>
      </w:r>
      <w:r w:rsidR="00144FA0">
        <w:rPr>
          <w:lang w:eastAsia="en-US"/>
        </w:rPr>
        <w:t>6</w:t>
      </w:r>
      <w:r w:rsidRPr="00990AA2">
        <w:rPr>
          <w:lang w:eastAsia="en-US"/>
        </w:rPr>
        <w:t xml:space="preserve">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990AA2">
        <w:rPr>
          <w:lang w:eastAsia="en-US"/>
        </w:rPr>
        <w:t>,</w:t>
      </w:r>
      <w:r w:rsidRPr="00990AA2">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2791A282" w:rsidR="004A1D9D" w:rsidRPr="007523C5" w:rsidRDefault="0032400D" w:rsidP="00C82249">
      <w:pPr>
        <w:numPr>
          <w:ilvl w:val="0"/>
          <w:numId w:val="6"/>
        </w:numPr>
        <w:spacing w:after="60" w:line="240" w:lineRule="auto"/>
        <w:jc w:val="both"/>
      </w:pPr>
      <w:r w:rsidRPr="007523C5">
        <w:t xml:space="preserve">Účelem této </w:t>
      </w:r>
      <w:r w:rsidR="00B067C8" w:rsidRPr="007523C5">
        <w:t>Smlouv</w:t>
      </w:r>
      <w:r w:rsidRPr="007523C5">
        <w:t>y je</w:t>
      </w:r>
      <w:r w:rsidR="00365C42" w:rsidRPr="007523C5">
        <w:t xml:space="preserve"> </w:t>
      </w:r>
      <w:r w:rsidR="00D7218A" w:rsidRPr="007523C5">
        <w:t>obnova práva užití licencí a rozšíření počtu licencí provozovaného systému</w:t>
      </w:r>
      <w:r w:rsidR="00365C42" w:rsidRPr="007523C5">
        <w:t xml:space="preserve"> </w:t>
      </w:r>
      <w:r w:rsidR="00B456B9" w:rsidRPr="00B456B9">
        <w:t xml:space="preserve">pro vzdálenou správu koncových zařízení </w:t>
      </w:r>
      <w:r w:rsidR="002527F3" w:rsidRPr="007523C5">
        <w:t xml:space="preserve">(dále jen </w:t>
      </w:r>
      <w:r w:rsidR="002527F3" w:rsidRPr="007523C5">
        <w:rPr>
          <w:b/>
        </w:rPr>
        <w:t>předmět koupě</w:t>
      </w:r>
      <w:r w:rsidR="002527F3" w:rsidRPr="007523C5">
        <w:t>)</w:t>
      </w:r>
      <w:r w:rsidR="001F1E10" w:rsidRPr="007523C5">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44637B3F" w:rsidR="00600717" w:rsidRPr="00A4022B" w:rsidRDefault="002527F3" w:rsidP="00C82249">
      <w:pPr>
        <w:numPr>
          <w:ilvl w:val="0"/>
          <w:numId w:val="9"/>
        </w:numPr>
        <w:spacing w:after="60" w:line="240" w:lineRule="auto"/>
        <w:jc w:val="both"/>
      </w:pPr>
      <w:r w:rsidRPr="00A4022B">
        <w:t>Přesná specifikace předmětu koupě</w:t>
      </w:r>
      <w:bookmarkStart w:id="3" w:name="_Hlk510095614"/>
      <w:r w:rsidRPr="00A4022B">
        <w:t xml:space="preserve"> </w:t>
      </w:r>
      <w:bookmarkEnd w:id="3"/>
      <w:r w:rsidR="00600717" w:rsidRPr="00A4022B">
        <w:t>(t</w:t>
      </w:r>
      <w:r w:rsidR="00A4022B" w:rsidRPr="00A4022B">
        <w:t>yp a počet softwarových licencí</w:t>
      </w:r>
      <w:r w:rsidR="00600717" w:rsidRPr="00A4022B">
        <w:t xml:space="preserve">) </w:t>
      </w:r>
      <w:r w:rsidRPr="00A4022B">
        <w:t xml:space="preserve">je uvedena v Příloze č. 1 – Předmět koupě </w:t>
      </w:r>
      <w:r w:rsidR="00E55A0F" w:rsidRPr="00A4022B">
        <w:t xml:space="preserve">dle </w:t>
      </w:r>
      <w:r w:rsidRPr="00A4022B">
        <w:t>této Smlouvy</w:t>
      </w:r>
      <w:bookmarkEnd w:id="2"/>
      <w:r w:rsidR="00600717" w:rsidRPr="00A4022B">
        <w:t>.</w:t>
      </w:r>
    </w:p>
    <w:p w14:paraId="4A6ECF78" w14:textId="46BDB367" w:rsidR="003C0B87" w:rsidRPr="00A4022B" w:rsidRDefault="00923C21" w:rsidP="00203F2B">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D59CE83"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w:t>
      </w:r>
      <w:r w:rsidR="005F16B8">
        <w:t>a</w:t>
      </w:r>
      <w:r w:rsidR="000778E9" w:rsidRPr="000778E9">
        <w:t>to</w:t>
      </w:r>
      <w:r w:rsidRPr="000778E9">
        <w:t xml:space="preserve"> pracoviště</w:t>
      </w:r>
      <w:r w:rsidR="000778E9" w:rsidRPr="000778E9">
        <w:t>:</w:t>
      </w:r>
    </w:p>
    <w:p w14:paraId="1411C185" w14:textId="77777777" w:rsidR="00201B10" w:rsidRPr="00E96907" w:rsidRDefault="00201B10" w:rsidP="00C82249">
      <w:pPr>
        <w:pStyle w:val="Odstavecseseznamem"/>
        <w:numPr>
          <w:ilvl w:val="0"/>
          <w:numId w:val="7"/>
        </w:numPr>
        <w:spacing w:before="0" w:after="120" w:line="240" w:lineRule="auto"/>
        <w:contextualSpacing w:val="0"/>
        <w:rPr>
          <w:rFonts w:ascii="Calibri" w:hAnsi="Calibri"/>
          <w:szCs w:val="20"/>
        </w:rPr>
      </w:pPr>
      <w:r w:rsidRPr="00E96907">
        <w:rPr>
          <w:rFonts w:ascii="Calibri" w:hAnsi="Calibri"/>
          <w:szCs w:val="20"/>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62030559"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např. licenční list, licenční smlouvu apod. </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3518A7CF" w:rsidR="008D23CD" w:rsidRDefault="002A4691" w:rsidP="00C82249">
      <w:pPr>
        <w:numPr>
          <w:ilvl w:val="0"/>
          <w:numId w:val="8"/>
        </w:numPr>
        <w:spacing w:after="120" w:line="240" w:lineRule="auto"/>
        <w:jc w:val="both"/>
      </w:pPr>
      <w:r w:rsidRPr="002A4691">
        <w:t xml:space="preserve">Stávající práva na užití licencí končí 23. 5. 2025. Počátek nových práv užití licencí dle této </w:t>
      </w:r>
      <w:r>
        <w:t>smlouvy</w:t>
      </w:r>
      <w:r w:rsidRPr="002A4691">
        <w:t xml:space="preserve"> musí bezprostředně navazovat na konec stávajících práv užití licencí. Zahájení plnění veřejné zakázky bude na písemnou výzvu zadavatele k zahájení plnění. Ukončení plnění zakázky nejpozději do 2 týdnů od zahájení plnění, tak aby nová licenční práva byla poskytnuta nejpozději od 24. 5. 2025 po dobu 1 roku.</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65C683B8"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733E7F">
        <w:t xml:space="preserve">licenční </w:t>
      </w:r>
      <w:r w:rsidR="0043760B" w:rsidRPr="00312DC5">
        <w:t xml:space="preserve">list </w:t>
      </w:r>
      <w:r w:rsidR="001536EE" w:rsidRPr="00312DC5">
        <w:t xml:space="preserve">podepsaný </w:t>
      </w:r>
      <w:r w:rsidR="004F22D2">
        <w:t>Prodávajícím</w:t>
      </w:r>
      <w:r w:rsidR="0053321D" w:rsidRPr="00312DC5">
        <w:t xml:space="preserve">, který obsahuje </w:t>
      </w:r>
      <w:r w:rsidR="00F86B86" w:rsidRPr="00312DC5">
        <w:t>úplný položkový seznam</w:t>
      </w:r>
      <w:r w:rsidR="0043760B" w:rsidRPr="00312DC5">
        <w:t xml:space="preserve"> dodaných </w:t>
      </w:r>
      <w:r w:rsidR="00653D07">
        <w:t xml:space="preserve">softwarových licencí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759C5174"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604BDD">
        <w:t>licenčního</w:t>
      </w:r>
      <w:r w:rsidR="00F86B86" w:rsidRPr="00312DC5">
        <w:t xml:space="preserve"> listu </w:t>
      </w:r>
      <w:r w:rsidR="00BE12E8" w:rsidRPr="00312DC5">
        <w:t xml:space="preserve">vystaveného </w:t>
      </w:r>
      <w:r w:rsidR="00984F5A">
        <w:t>Prodávajícím</w:t>
      </w:r>
      <w:r w:rsidR="00BE12E8" w:rsidRPr="00312DC5">
        <w:t xml:space="preserve">. </w:t>
      </w:r>
    </w:p>
    <w:p w14:paraId="6BA2F1F5" w14:textId="14DE46E9"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52461D">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10"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1377C8C6" w:rsidR="00E7147A" w:rsidRPr="00D85F96" w:rsidRDefault="00923C21" w:rsidP="00C82249">
      <w:pPr>
        <w:numPr>
          <w:ilvl w:val="0"/>
          <w:numId w:val="18"/>
        </w:numPr>
        <w:spacing w:after="120" w:line="240" w:lineRule="auto"/>
        <w:ind w:left="357" w:hanging="357"/>
        <w:jc w:val="both"/>
      </w:pPr>
      <w:bookmarkStart w:id="4"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563E94">
        <w:rPr>
          <w:b/>
        </w:rPr>
        <w:t>5</w:t>
      </w:r>
      <w:r w:rsidR="00E7147A" w:rsidRPr="00D85F96">
        <w:rPr>
          <w:b/>
        </w:rPr>
        <w:t xml:space="preserve"> – Zodpovědné osoby.</w:t>
      </w:r>
    </w:p>
    <w:bookmarkEnd w:id="4"/>
    <w:p w14:paraId="22DC6D68" w14:textId="596D558F"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C82249">
      <w:pPr>
        <w:pStyle w:val="Odstavecseseznamem"/>
        <w:numPr>
          <w:ilvl w:val="0"/>
          <w:numId w:val="18"/>
        </w:numPr>
        <w:tabs>
          <w:tab w:val="left" w:pos="0"/>
        </w:tabs>
        <w:spacing w:before="0" w:after="120"/>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6EDD08AB"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C82249">
      <w:pPr>
        <w:pStyle w:val="Odstavecseseznamem"/>
        <w:numPr>
          <w:ilvl w:val="0"/>
          <w:numId w:val="18"/>
        </w:numPr>
        <w:spacing w:before="0" w:after="120"/>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573938" w:rsidRDefault="0088513B" w:rsidP="00C82249">
      <w:pPr>
        <w:pStyle w:val="Odstavecseseznamem"/>
        <w:numPr>
          <w:ilvl w:val="0"/>
          <w:numId w:val="10"/>
        </w:numPr>
        <w:spacing w:before="0" w:after="120"/>
        <w:contextualSpacing w:val="0"/>
      </w:pPr>
      <w:r w:rsidRPr="00573938">
        <w:t xml:space="preserve">Protokolárním předáním </w:t>
      </w:r>
      <w:r w:rsidR="00380D3B" w:rsidRPr="00573938">
        <w:t xml:space="preserve">předmětu koupě </w:t>
      </w:r>
      <w:r w:rsidRPr="00573938">
        <w:t>se rozumí</w:t>
      </w:r>
      <w:r w:rsidR="00613308" w:rsidRPr="00573938">
        <w:t>:</w:t>
      </w:r>
    </w:p>
    <w:p w14:paraId="19F9A1C4" w14:textId="5867400E" w:rsidR="00C95320" w:rsidRDefault="00C95320" w:rsidP="00C82249">
      <w:pPr>
        <w:pStyle w:val="Odstavecseseznamem"/>
        <w:numPr>
          <w:ilvl w:val="0"/>
          <w:numId w:val="15"/>
        </w:numPr>
      </w:pPr>
      <w:r w:rsidRPr="00C95320">
        <w:rPr>
          <w:b/>
        </w:rPr>
        <w:t>akceptace</w:t>
      </w:r>
      <w:r>
        <w:t xml:space="preserve"> předmětu koupě a</w:t>
      </w:r>
    </w:p>
    <w:p w14:paraId="1B3B3B37" w14:textId="0AAE349D" w:rsidR="00467117" w:rsidRDefault="0088513B" w:rsidP="00C82249">
      <w:pPr>
        <w:pStyle w:val="Odstavecseseznamem"/>
        <w:numPr>
          <w:ilvl w:val="0"/>
          <w:numId w:val="15"/>
        </w:numPr>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p>
    <w:p w14:paraId="5825197D" w14:textId="77777777" w:rsidR="00E940FB" w:rsidRDefault="00E940FB" w:rsidP="00E940FB">
      <w:pPr>
        <w:pStyle w:val="Odstavecseseznamem"/>
        <w:ind w:left="1068"/>
      </w:pPr>
    </w:p>
    <w:p w14:paraId="105F9077" w14:textId="26E4C507" w:rsidR="00467117" w:rsidRPr="00613308" w:rsidRDefault="00C95320" w:rsidP="00C82249">
      <w:pPr>
        <w:pStyle w:val="Odstavecseseznamem"/>
        <w:numPr>
          <w:ilvl w:val="0"/>
          <w:numId w:val="10"/>
        </w:numPr>
        <w:spacing w:before="0" w:after="120"/>
        <w:contextualSpacing w:val="0"/>
      </w:pPr>
      <w:r>
        <w:lastRenderedPageBreak/>
        <w:t xml:space="preserve">Dodací list </w:t>
      </w:r>
      <w:r w:rsidR="00AA7B64">
        <w:t xml:space="preserve">připravuje a </w:t>
      </w:r>
      <w:r w:rsidR="00467117" w:rsidRPr="00613308">
        <w:t xml:space="preserve">předkládá </w:t>
      </w:r>
      <w:r w:rsidR="00D85EED">
        <w:t>Prodávající</w:t>
      </w:r>
      <w:r w:rsidR="00467117" w:rsidRPr="00613308">
        <w:t>.</w:t>
      </w:r>
    </w:p>
    <w:p w14:paraId="79ABA675" w14:textId="093B4CA7" w:rsidR="00BE12E8" w:rsidRPr="00D21076" w:rsidRDefault="00923C21" w:rsidP="00C82249">
      <w:pPr>
        <w:pStyle w:val="Odstavecseseznamem"/>
        <w:numPr>
          <w:ilvl w:val="0"/>
          <w:numId w:val="10"/>
        </w:numPr>
        <w:spacing w:before="0" w:after="120"/>
        <w:contextualSpacing w:val="0"/>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63065E4C" w14:textId="6B41959C" w:rsidR="000778E9" w:rsidRPr="00414996" w:rsidRDefault="000778E9" w:rsidP="00C82249">
      <w:pPr>
        <w:pStyle w:val="Odstavecseseznamem"/>
        <w:numPr>
          <w:ilvl w:val="0"/>
          <w:numId w:val="10"/>
        </w:numPr>
        <w:spacing w:before="0" w:after="120"/>
        <w:contextualSpacing w:val="0"/>
        <w:rPr>
          <w:strike/>
        </w:rPr>
      </w:pPr>
      <w:r w:rsidRPr="00D21076">
        <w:t xml:space="preserve">Okamžikem protokolárního převzetí </w:t>
      </w:r>
      <w:r w:rsidR="009B1090">
        <w:t>předmětu koupě</w:t>
      </w:r>
      <w:r w:rsidRPr="00D21076">
        <w:t xml:space="preserve"> přechází na </w:t>
      </w:r>
      <w:r w:rsidR="00923C21">
        <w:t>Kupující</w:t>
      </w:r>
      <w:r w:rsidR="009B1090">
        <w:t>ho</w:t>
      </w:r>
      <w:r w:rsidRPr="00D21076">
        <w:t xml:space="preserve"> </w:t>
      </w:r>
      <w:r w:rsidRPr="00502050">
        <w:t>právo k</w:t>
      </w:r>
      <w:r w:rsidR="00414996">
        <w:t xml:space="preserve"> užití </w:t>
      </w:r>
      <w:r w:rsidRPr="00414996">
        <w:t xml:space="preserve">poskytnutých softwarových licencí a nebezpečí škody na předmětu </w:t>
      </w:r>
      <w:r w:rsidR="009B1090" w:rsidRPr="00414996">
        <w:t>koupě</w:t>
      </w:r>
      <w:r w:rsidR="005319DB" w:rsidRPr="00414996">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1500BD6F"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6"/>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lastRenderedPageBreak/>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DD7985" w:rsidRDefault="00BE12E8" w:rsidP="00C82249">
      <w:pPr>
        <w:pStyle w:val="Odstavecseseznamem"/>
        <w:numPr>
          <w:ilvl w:val="0"/>
          <w:numId w:val="15"/>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43B9FFE4" w14:textId="157C045C"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19A9C21" w14:textId="537592AF"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06B39A1" w14:textId="7BE3BE87" w:rsidR="00B260FE" w:rsidRDefault="00BE12E8" w:rsidP="00862216">
      <w:pPr>
        <w:pStyle w:val="Odstavecseseznamem"/>
        <w:numPr>
          <w:ilvl w:val="0"/>
          <w:numId w:val="15"/>
        </w:numPr>
        <w:spacing w:after="120" w:line="240" w:lineRule="auto"/>
      </w:pPr>
      <w:r w:rsidRPr="00DD7985">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0" w:name="_Hlk510776831"/>
      <w:r>
        <w:t>v zákonem stanovených případech.</w:t>
      </w:r>
    </w:p>
    <w:bookmarkEnd w:id="10"/>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t xml:space="preserve"> </w:t>
      </w:r>
      <w:r w:rsidR="00BE12E8" w:rsidRPr="00DD7985">
        <w:rPr>
          <w:color w:val="2F5496" w:themeColor="accent1" w:themeShade="BF"/>
        </w:rPr>
        <w:t>Smluvní pokuty</w:t>
      </w:r>
    </w:p>
    <w:p w14:paraId="592D6B0D" w14:textId="41DFC99A" w:rsidR="00382B79" w:rsidRPr="0058593F" w:rsidRDefault="002C7A70" w:rsidP="00C82249">
      <w:pPr>
        <w:numPr>
          <w:ilvl w:val="0"/>
          <w:numId w:val="14"/>
        </w:numPr>
        <w:spacing w:after="120" w:line="240" w:lineRule="auto"/>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1C85C083" w:rsidR="00BE12E8" w:rsidRDefault="00DD7985" w:rsidP="00C82249">
      <w:pPr>
        <w:numPr>
          <w:ilvl w:val="0"/>
          <w:numId w:val="14"/>
        </w:numPr>
        <w:spacing w:after="120" w:line="240" w:lineRule="auto"/>
        <w:jc w:val="both"/>
      </w:pPr>
      <w:bookmarkStart w:id="13" w:name="_Hlk510511352"/>
      <w:bookmarkEnd w:id="12"/>
      <w:r w:rsidRPr="00312DC5">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4E084808" w14:textId="670DA6EE" w:rsidR="00BE12E8" w:rsidRPr="00D460F7" w:rsidRDefault="00BE12E8" w:rsidP="00C82249">
      <w:pPr>
        <w:numPr>
          <w:ilvl w:val="0"/>
          <w:numId w:val="14"/>
        </w:numPr>
        <w:spacing w:after="120" w:line="240" w:lineRule="auto"/>
        <w:jc w:val="both"/>
      </w:pPr>
      <w:bookmarkStart w:id="16" w:name="_Hlk510511764"/>
      <w:bookmarkEnd w:id="13"/>
      <w:r w:rsidRPr="0058593F">
        <w:lastRenderedPageBreak/>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7"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7"/>
      <w:r w:rsidRPr="0058593F">
        <w:t xml:space="preserve">bude povinen zaplatit </w:t>
      </w:r>
      <w:r w:rsidR="00923C21">
        <w:t>Kupující</w:t>
      </w:r>
      <w:r w:rsidR="00587EF1">
        <w:t>mu</w:t>
      </w:r>
      <w:r w:rsidRPr="0058593F">
        <w:t xml:space="preserve"> smluvní pokutu ve </w:t>
      </w:r>
      <w:r w:rsidRPr="00D460F7">
        <w:t>výši 100</w:t>
      </w:r>
      <w:r w:rsidR="00937F9B" w:rsidRPr="00D460F7">
        <w:t xml:space="preserve"> </w:t>
      </w:r>
      <w:r w:rsidRPr="00D460F7">
        <w:t>000 Kč za každé takové porušení</w:t>
      </w:r>
    </w:p>
    <w:bookmarkEnd w:id="16"/>
    <w:p w14:paraId="2EC02C21" w14:textId="22B396C1"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4B5527">
        <w:t>2</w:t>
      </w:r>
      <w:r w:rsidRPr="005D46CF">
        <w:t>0</w:t>
      </w:r>
      <w:r w:rsidR="00C06770" w:rsidRPr="005D46CF">
        <w:t xml:space="preserve">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8"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6BAED51" w14:textId="7478F509" w:rsidR="00DC1937" w:rsidRDefault="00DC1937" w:rsidP="00C82249">
      <w:pPr>
        <w:numPr>
          <w:ilvl w:val="0"/>
          <w:numId w:val="14"/>
        </w:numPr>
        <w:spacing w:after="120" w:line="240" w:lineRule="auto"/>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3" w:name="_Hlk511034553"/>
      <w:bookmarkEnd w:id="11"/>
      <w:bookmarkEnd w:id="21"/>
      <w:bookmarkEnd w:id="22"/>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4" w:name="_Hlk510778903"/>
      <w:r w:rsidRPr="00F90E81">
        <w:t>Smluvní strany se dohodly, že závazek ze smluvního vztahu zaniká v těchto případech:</w:t>
      </w:r>
    </w:p>
    <w:bookmarkEnd w:id="24"/>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3807B38B" w14:textId="784C69DF" w:rsidR="00551AB2" w:rsidRPr="00203F2B" w:rsidRDefault="002043AC" w:rsidP="00203F2B">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bookmarkEnd w:id="26"/>
    </w:p>
    <w:p w14:paraId="52402AF9" w14:textId="0A0CB1AD" w:rsidR="002B3816" w:rsidRPr="00A23200" w:rsidRDefault="00544602" w:rsidP="00C82249">
      <w:pPr>
        <w:numPr>
          <w:ilvl w:val="0"/>
          <w:numId w:val="16"/>
        </w:numPr>
        <w:spacing w:after="120" w:line="240" w:lineRule="auto"/>
        <w:jc w:val="both"/>
      </w:pPr>
      <w:bookmarkStart w:id="28"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661EAE" w:rsidRDefault="00F90499" w:rsidP="00C82249">
      <w:pPr>
        <w:pStyle w:val="Odstavecseseznamem"/>
        <w:numPr>
          <w:ilvl w:val="0"/>
          <w:numId w:val="15"/>
        </w:numPr>
      </w:pPr>
      <w:r w:rsidRPr="00661EAE">
        <w:t>prodlení s předáním předmětu koupě</w:t>
      </w:r>
      <w:r w:rsidR="00A53C45" w:rsidRPr="00661EAE">
        <w:t xml:space="preserve">, které nemělo prokazatelně příčinu na straně </w:t>
      </w:r>
      <w:r w:rsidR="00923C21" w:rsidRPr="00661EAE">
        <w:t>Kupující</w:t>
      </w:r>
      <w:r w:rsidRPr="00661EAE">
        <w:t>ho</w:t>
      </w:r>
      <w:r w:rsidR="00A53C45" w:rsidRPr="00661EAE">
        <w:t>,</w:t>
      </w:r>
      <w:r w:rsidR="00BE12E8" w:rsidRPr="00661EAE">
        <w:t xml:space="preserve"> déle než </w:t>
      </w:r>
      <w:r w:rsidR="00AD5D0B" w:rsidRPr="00661EAE">
        <w:t>2</w:t>
      </w:r>
      <w:r w:rsidR="00BE12E8" w:rsidRPr="00661EAE">
        <w:t xml:space="preserve">0 </w:t>
      </w:r>
      <w:r w:rsidR="00AD5D0B" w:rsidRPr="00661EAE">
        <w:t>pracovních</w:t>
      </w:r>
      <w:r w:rsidR="001E5416" w:rsidRPr="00661EAE">
        <w:t xml:space="preserve"> dnů,</w:t>
      </w:r>
    </w:p>
    <w:p w14:paraId="5B024792" w14:textId="5DF20607" w:rsidR="00BE12E8" w:rsidRPr="00304C97" w:rsidRDefault="00BE12E8" w:rsidP="00C82249">
      <w:pPr>
        <w:pStyle w:val="Odstavecseseznamem"/>
        <w:numPr>
          <w:ilvl w:val="0"/>
          <w:numId w:val="15"/>
        </w:numPr>
      </w:pPr>
      <w:r w:rsidRPr="00304C97">
        <w:t xml:space="preserve">zpoždění s plněním jakékoliv povinnosti stanovené touto </w:t>
      </w:r>
      <w:r w:rsidR="00B067C8" w:rsidRPr="00304C97">
        <w:t>Smlouv</w:t>
      </w:r>
      <w:r w:rsidRPr="00304C97">
        <w:t xml:space="preserve">ou o více než </w:t>
      </w:r>
      <w:r w:rsidR="00304C97" w:rsidRPr="00304C97">
        <w:t>10</w:t>
      </w:r>
      <w:r w:rsidR="00A93CDF" w:rsidRPr="00304C97">
        <w:t xml:space="preserve"> </w:t>
      </w:r>
      <w:r w:rsidR="00AD5D0B" w:rsidRPr="00304C97">
        <w:t>pracovních</w:t>
      </w:r>
      <w:r w:rsidR="002B3816" w:rsidRPr="00304C97">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w:t>
      </w:r>
      <w:r w:rsidRPr="0056154C">
        <w:lastRenderedPageBreak/>
        <w:t xml:space="preserve">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3"/>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8A2743" w:rsidRDefault="00923C21" w:rsidP="00B15326">
      <w:pPr>
        <w:numPr>
          <w:ilvl w:val="0"/>
          <w:numId w:val="19"/>
        </w:numPr>
        <w:spacing w:after="60" w:line="240" w:lineRule="auto"/>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 xml:space="preserve">Smluvní strany berou na vědomí, že nebude-li </w:t>
      </w:r>
      <w:r w:rsidR="00AD5D0B" w:rsidRPr="00D5437E">
        <w:lastRenderedPageBreak/>
        <w:t>Smlouva zveřejněna ani 90. den od jejího uzavření, je následujícím dnem zrušena od počátku s účinky případného bezdůvodného obohacení.</w:t>
      </w:r>
      <w:r w:rsidR="00BA3E13" w:rsidRPr="00D5437E">
        <w:t xml:space="preserve"> </w:t>
      </w:r>
    </w:p>
    <w:bookmarkEnd w:id="29"/>
    <w:p w14:paraId="414AD866" w14:textId="77777777" w:rsidR="00AD5D0B" w:rsidRPr="00F14AE3" w:rsidRDefault="00AD5D0B" w:rsidP="00C82249">
      <w:pPr>
        <w:numPr>
          <w:ilvl w:val="0"/>
          <w:numId w:val="19"/>
        </w:numPr>
        <w:spacing w:after="60" w:line="240" w:lineRule="auto"/>
        <w:jc w:val="both"/>
      </w:pPr>
      <w:r>
        <w:t xml:space="preserve">Tato Smlouva byla vyhotovena </w:t>
      </w:r>
      <w:r w:rsidRPr="00F14AE3">
        <w:t xml:space="preserve">ve dvou stejnopisech, z nichž po jednom stejnopisu obdrží po jejím podpisu každá Smluvní strana. </w:t>
      </w:r>
    </w:p>
    <w:p w14:paraId="3A11C3BA" w14:textId="0AE1C187" w:rsidR="00DC2159" w:rsidRDefault="00AD5D0B" w:rsidP="00203F2B">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203F2B">
      <w:pPr>
        <w:numPr>
          <w:ilvl w:val="0"/>
          <w:numId w:val="5"/>
        </w:numPr>
        <w:spacing w:after="0" w:line="240" w:lineRule="auto"/>
        <w:jc w:val="both"/>
      </w:pPr>
      <w:r>
        <w:t>Součástí Smlouvy jsou tyto přílohy:</w:t>
      </w:r>
    </w:p>
    <w:p w14:paraId="6B21178E" w14:textId="4E94AFF7" w:rsidR="00BE12E8" w:rsidRPr="00A743BF" w:rsidRDefault="00BE12E8" w:rsidP="00203F2B">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280482BB" w:rsidR="00BE12E8" w:rsidRPr="00A743BF" w:rsidRDefault="00BE12E8" w:rsidP="00203F2B">
      <w:pPr>
        <w:spacing w:after="0" w:line="240" w:lineRule="auto"/>
        <w:ind w:left="708"/>
        <w:rPr>
          <w:szCs w:val="20"/>
        </w:rPr>
      </w:pPr>
      <w:r w:rsidRPr="00A743BF">
        <w:rPr>
          <w:szCs w:val="20"/>
        </w:rPr>
        <w:t xml:space="preserve">Příloha č. 2 – </w:t>
      </w:r>
      <w:r w:rsidR="00076A25">
        <w:rPr>
          <w:szCs w:val="20"/>
        </w:rPr>
        <w:t>Licenční ujednání upravující právo k užívání poskytnutých softwarových licencí</w:t>
      </w:r>
    </w:p>
    <w:p w14:paraId="03F2BA65" w14:textId="59657DDE" w:rsidR="00186E5E" w:rsidRPr="00A743BF" w:rsidRDefault="00186E5E" w:rsidP="00203F2B">
      <w:pPr>
        <w:spacing w:after="0" w:line="240" w:lineRule="auto"/>
        <w:ind w:left="708"/>
        <w:rPr>
          <w:szCs w:val="20"/>
        </w:rPr>
      </w:pPr>
      <w:r w:rsidRPr="00A743BF">
        <w:rPr>
          <w:szCs w:val="20"/>
        </w:rPr>
        <w:t xml:space="preserve">Příloha č. </w:t>
      </w:r>
      <w:r w:rsidR="008A3692">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371857E1" w:rsidR="00811D72" w:rsidRPr="00811D72" w:rsidRDefault="00811D72" w:rsidP="00203F2B">
      <w:pPr>
        <w:spacing w:after="0" w:line="240" w:lineRule="auto"/>
        <w:ind w:left="708"/>
        <w:rPr>
          <w:szCs w:val="20"/>
        </w:rPr>
      </w:pPr>
      <w:r w:rsidRPr="00811D72">
        <w:rPr>
          <w:szCs w:val="20"/>
        </w:rPr>
        <w:t xml:space="preserve">Příloha č. </w:t>
      </w:r>
      <w:r w:rsidR="008A3692">
        <w:rPr>
          <w:szCs w:val="20"/>
        </w:rPr>
        <w:t>4</w:t>
      </w:r>
      <w:r w:rsidRPr="00811D72">
        <w:rPr>
          <w:szCs w:val="20"/>
        </w:rPr>
        <w:t xml:space="preserve"> – Požadavky na součinnost </w:t>
      </w:r>
      <w:r w:rsidR="00923C21">
        <w:rPr>
          <w:szCs w:val="20"/>
        </w:rPr>
        <w:t>Kupující</w:t>
      </w:r>
      <w:r w:rsidR="00C5158F">
        <w:rPr>
          <w:szCs w:val="20"/>
        </w:rPr>
        <w:t>ho</w:t>
      </w:r>
    </w:p>
    <w:p w14:paraId="68A679C4" w14:textId="094C8B89" w:rsidR="00BE12E8" w:rsidRDefault="00BE12E8" w:rsidP="00203F2B">
      <w:pPr>
        <w:spacing w:after="0" w:line="240" w:lineRule="auto"/>
        <w:ind w:left="708"/>
        <w:rPr>
          <w:szCs w:val="20"/>
        </w:rPr>
      </w:pPr>
      <w:r w:rsidRPr="00A743BF">
        <w:rPr>
          <w:szCs w:val="20"/>
        </w:rPr>
        <w:t xml:space="preserve">Příloha č. </w:t>
      </w:r>
      <w:r w:rsidR="008A3692">
        <w:rPr>
          <w:szCs w:val="20"/>
        </w:rPr>
        <w:t>5</w:t>
      </w:r>
      <w:r w:rsidR="00F90E81">
        <w:rPr>
          <w:szCs w:val="20"/>
        </w:rPr>
        <w:t xml:space="preserve"> </w:t>
      </w:r>
      <w:r w:rsidR="002026BC" w:rsidRPr="00A743BF">
        <w:rPr>
          <w:szCs w:val="20"/>
        </w:rPr>
        <w:t>– Zodpovědné</w:t>
      </w:r>
      <w:r w:rsidRPr="00A743BF">
        <w:rPr>
          <w:szCs w:val="20"/>
        </w:rPr>
        <w:t xml:space="preserve"> osoby</w:t>
      </w:r>
    </w:p>
    <w:p w14:paraId="52A5FAC9" w14:textId="6858436E" w:rsidR="00F90E81" w:rsidRDefault="00F90E81" w:rsidP="00203F2B">
      <w:pPr>
        <w:spacing w:after="0" w:line="240" w:lineRule="auto"/>
        <w:ind w:left="1985" w:hanging="1277"/>
        <w:rPr>
          <w:szCs w:val="20"/>
        </w:rPr>
      </w:pPr>
      <w:r w:rsidRPr="00A743BF">
        <w:rPr>
          <w:szCs w:val="20"/>
        </w:rPr>
        <w:t xml:space="preserve">Příloha č. </w:t>
      </w:r>
      <w:r w:rsidR="008A3692">
        <w:rPr>
          <w:szCs w:val="20"/>
        </w:rPr>
        <w:t>6</w:t>
      </w:r>
      <w:r>
        <w:rPr>
          <w:szCs w:val="20"/>
        </w:rPr>
        <w:t xml:space="preserve"> </w:t>
      </w:r>
      <w:r w:rsidRPr="00A743BF">
        <w:rPr>
          <w:szCs w:val="20"/>
        </w:rPr>
        <w:t>– Bezpečnostní</w:t>
      </w:r>
      <w:r w:rsidRPr="007D741A">
        <w:rPr>
          <w:szCs w:val="20"/>
        </w:rPr>
        <w:t xml:space="preserve"> požadavky </w:t>
      </w:r>
    </w:p>
    <w:p w14:paraId="05556CF6" w14:textId="77777777" w:rsidR="000769C2" w:rsidRDefault="000769C2" w:rsidP="003007B4">
      <w:pPr>
        <w:spacing w:after="120" w:line="240" w:lineRule="auto"/>
        <w:ind w:left="708"/>
        <w:rPr>
          <w:szCs w:val="20"/>
        </w:rPr>
      </w:pPr>
    </w:p>
    <w:p w14:paraId="4C7DC9E6" w14:textId="77777777" w:rsidR="000769C2" w:rsidRPr="00A46892" w:rsidRDefault="000769C2" w:rsidP="00C82249">
      <w:pPr>
        <w:numPr>
          <w:ilvl w:val="0"/>
          <w:numId w:val="5"/>
        </w:numPr>
        <w:spacing w:after="60" w:line="240" w:lineRule="auto"/>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575F6DF3" w14:textId="5E38FD60" w:rsidR="00BE12E8" w:rsidRDefault="00BE12E8" w:rsidP="00BE12E8">
      <w:pPr>
        <w:ind w:right="-766"/>
        <w:jc w:val="both"/>
      </w:pPr>
    </w:p>
    <w:p w14:paraId="26A4D195" w14:textId="736F650F"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t xml:space="preserve">Za </w:t>
      </w:r>
      <w:r w:rsidR="00C65DF2">
        <w:rPr>
          <w:szCs w:val="20"/>
        </w:rPr>
        <w:t>Prodávajícího</w:t>
      </w:r>
      <w:r>
        <w:rPr>
          <w:szCs w:val="20"/>
        </w:rPr>
        <w:t>:</w:t>
      </w:r>
    </w:p>
    <w:p w14:paraId="1C0912E1" w14:textId="77777777" w:rsidR="006C6BD0" w:rsidRDefault="006C6BD0" w:rsidP="006C6BD0">
      <w:pPr>
        <w:spacing w:before="120" w:after="120"/>
      </w:pPr>
    </w:p>
    <w:p w14:paraId="2325FBBC" w14:textId="5D710C2B" w:rsidR="006C6BD0" w:rsidRDefault="006C6BD0" w:rsidP="006C6BD0">
      <w:pPr>
        <w:spacing w:before="120" w:after="120"/>
      </w:pPr>
      <w:bookmarkStart w:id="31"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0362A">
        <w:tab/>
      </w:r>
      <w:r w:rsidRPr="00A0362A">
        <w:tab/>
      </w:r>
      <w:r w:rsidRPr="00A0362A">
        <w:tab/>
      </w:r>
      <w:r w:rsidRPr="00A0362A">
        <w:tab/>
        <w:t xml:space="preserve">      </w:t>
      </w:r>
      <w:r>
        <w:tab/>
      </w:r>
      <w:r w:rsidRPr="00AA7B64">
        <w:rPr>
          <w:highlight w:val="yellow"/>
        </w:rPr>
        <w:t>V ………………………. dne</w:t>
      </w:r>
    </w:p>
    <w:bookmarkEnd w:id="31"/>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1576D054" w14:textId="77777777" w:rsidR="00203F2B" w:rsidRPr="00A0362A" w:rsidRDefault="00203F2B"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777C0542" w:rsidR="006C6BD0" w:rsidRDefault="006C6BD0" w:rsidP="006C6BD0">
      <w:pPr>
        <w:spacing w:after="0"/>
      </w:pPr>
      <w:r>
        <w:t xml:space="preserve">   MUDr. Tomáš Gottvald</w:t>
      </w:r>
      <w:r w:rsidR="002026BC">
        <w:t>, MHA</w:t>
      </w:r>
      <w:r>
        <w:tab/>
      </w:r>
      <w:r>
        <w:tab/>
      </w:r>
      <w:r>
        <w:tab/>
      </w:r>
      <w:r>
        <w:tab/>
      </w:r>
      <w:r>
        <w:tab/>
      </w:r>
      <w:r w:rsidR="001E5DBA">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0D1DD0DC" w14:textId="77777777" w:rsidR="00AD66B2" w:rsidRDefault="00AD66B2"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7BF875FE" w:rsidR="006C6BD0" w:rsidRDefault="00AD66B2" w:rsidP="00C154A1">
      <w:pPr>
        <w:spacing w:after="0"/>
      </w:pPr>
      <w:r>
        <w:t xml:space="preserve">        </w:t>
      </w:r>
      <w:r w:rsidR="006C6BD0">
        <w:t xml:space="preserve">Ing. </w:t>
      </w:r>
      <w:r w:rsidR="00D63D7A">
        <w:t>Hynek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2"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5AF6CC0E" w14:textId="3B6D88A1" w:rsidR="000163A7" w:rsidRDefault="008E58FC" w:rsidP="00D67196">
      <w:bookmarkStart w:id="33" w:name="_Hlk506979792"/>
      <w:bookmarkEnd w:id="32"/>
      <w:r>
        <w:rPr>
          <w:highlight w:val="yellow"/>
        </w:rPr>
        <w:t>Žlutě vyznačené</w:t>
      </w:r>
      <w:r w:rsidR="000163A7">
        <w:rPr>
          <w:highlight w:val="yellow"/>
        </w:rPr>
        <w:t xml:space="preserve"> vyplňuje Prodávající</w:t>
      </w:r>
    </w:p>
    <w:p w14:paraId="11201C8F" w14:textId="77777777" w:rsidR="00556072" w:rsidRDefault="00556072" w:rsidP="00D67196">
      <w:pPr>
        <w:rPr>
          <w:szCs w:val="20"/>
        </w:rPr>
      </w:pPr>
    </w:p>
    <w:p w14:paraId="2D9E6722" w14:textId="73575558" w:rsidR="005D49F7" w:rsidRPr="009B6F8C" w:rsidRDefault="000163A7" w:rsidP="009B6F8C">
      <w:pPr>
        <w:rPr>
          <w:szCs w:val="20"/>
        </w:rPr>
      </w:pPr>
      <w:r>
        <w:rPr>
          <w:szCs w:val="20"/>
        </w:rPr>
        <w:t xml:space="preserve">Předmět koupě je tvořen těmito </w:t>
      </w:r>
      <w:r w:rsidR="00C914D3">
        <w:rPr>
          <w:szCs w:val="20"/>
        </w:rPr>
        <w:t>položkami, softwarovými licencemi</w:t>
      </w:r>
      <w:r>
        <w:rPr>
          <w:szCs w:val="20"/>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7"/>
        <w:gridCol w:w="1134"/>
        <w:gridCol w:w="850"/>
      </w:tblGrid>
      <w:tr w:rsidR="008B6C84" w:rsidRPr="00502FBB" w14:paraId="3DCA4A63" w14:textId="77777777" w:rsidTr="00DB58B6">
        <w:trPr>
          <w:trHeight w:val="568"/>
          <w:tblHeader/>
        </w:trPr>
        <w:tc>
          <w:tcPr>
            <w:tcW w:w="9781" w:type="dxa"/>
            <w:gridSpan w:val="3"/>
            <w:tcBorders>
              <w:bottom w:val="single" w:sz="4" w:space="0" w:color="auto"/>
            </w:tcBorders>
            <w:shd w:val="clear" w:color="auto" w:fill="FFF2CC" w:themeFill="accent4" w:themeFillTint="33"/>
            <w:vAlign w:val="center"/>
          </w:tcPr>
          <w:p w14:paraId="1E33A193" w14:textId="72A08890" w:rsidR="008B6C84" w:rsidRDefault="00F0489A" w:rsidP="008B6C84">
            <w:pPr>
              <w:spacing w:after="0" w:line="240" w:lineRule="auto"/>
              <w:jc w:val="center"/>
              <w:rPr>
                <w:rFonts w:cs="Tahoma"/>
                <w:b/>
                <w:bCs/>
              </w:rPr>
            </w:pPr>
            <w:bookmarkStart w:id="34" w:name="_Hlk85787818"/>
            <w:r>
              <w:rPr>
                <w:rFonts w:cs="Tahoma"/>
                <w:b/>
                <w:bCs/>
              </w:rPr>
              <w:t xml:space="preserve">Software pro vzdálenou správu koncových zařízení </w:t>
            </w:r>
          </w:p>
        </w:tc>
      </w:tr>
      <w:tr w:rsidR="008B6C84" w:rsidRPr="00502FBB" w14:paraId="1BF33560" w14:textId="77777777" w:rsidTr="008B6C84">
        <w:trPr>
          <w:trHeight w:val="568"/>
          <w:tblHeader/>
        </w:trPr>
        <w:tc>
          <w:tcPr>
            <w:tcW w:w="7797" w:type="dxa"/>
            <w:tcBorders>
              <w:bottom w:val="single" w:sz="4" w:space="0" w:color="auto"/>
            </w:tcBorders>
            <w:shd w:val="clear" w:color="auto" w:fill="FFF2CC" w:themeFill="accent4" w:themeFillTint="33"/>
            <w:vAlign w:val="center"/>
          </w:tcPr>
          <w:p w14:paraId="324F6A53" w14:textId="77777777" w:rsidR="008B6C84" w:rsidRPr="009B6F8C" w:rsidRDefault="008B6C84" w:rsidP="008B6C84">
            <w:pPr>
              <w:spacing w:after="0" w:line="240" w:lineRule="auto"/>
              <w:jc w:val="center"/>
              <w:rPr>
                <w:rFonts w:cs="Tahoma"/>
                <w:b/>
                <w:bCs/>
              </w:rPr>
            </w:pPr>
            <w:r w:rsidRPr="009B6F8C">
              <w:rPr>
                <w:rFonts w:cs="Tahoma"/>
                <w:b/>
                <w:bCs/>
              </w:rPr>
              <w:t>Položka</w:t>
            </w:r>
          </w:p>
          <w:p w14:paraId="2BAEBEBB" w14:textId="77777777" w:rsidR="008B6C84" w:rsidRPr="005D49F7" w:rsidRDefault="008B6C84" w:rsidP="008B6C84">
            <w:pPr>
              <w:spacing w:after="0" w:line="240" w:lineRule="auto"/>
              <w:jc w:val="center"/>
              <w:rPr>
                <w:rFonts w:cs="Tahoma"/>
                <w:b/>
                <w:bCs/>
                <w:highlight w:val="yellow"/>
              </w:rPr>
            </w:pPr>
            <w:r w:rsidRPr="009B6F8C">
              <w:rPr>
                <w:rFonts w:cs="Tahoma"/>
                <w:b/>
                <w:bCs/>
              </w:rPr>
              <w:t>(Produktové číslo)</w:t>
            </w:r>
          </w:p>
        </w:tc>
        <w:tc>
          <w:tcPr>
            <w:tcW w:w="1134" w:type="dxa"/>
            <w:tcBorders>
              <w:bottom w:val="single" w:sz="4" w:space="0" w:color="auto"/>
            </w:tcBorders>
            <w:shd w:val="clear" w:color="auto" w:fill="FFF2CC" w:themeFill="accent4" w:themeFillTint="33"/>
            <w:vAlign w:val="center"/>
          </w:tcPr>
          <w:p w14:paraId="69D7D7D5" w14:textId="77777777" w:rsidR="008B6C84" w:rsidRDefault="008B6C84" w:rsidP="008B6C84">
            <w:pPr>
              <w:spacing w:after="0" w:line="240" w:lineRule="auto"/>
              <w:jc w:val="center"/>
              <w:rPr>
                <w:rFonts w:cs="Tahoma"/>
                <w:b/>
                <w:bCs/>
              </w:rPr>
            </w:pPr>
            <w:r>
              <w:rPr>
                <w:rFonts w:cs="Tahoma"/>
                <w:b/>
                <w:bCs/>
              </w:rPr>
              <w:t>Typ licencí</w:t>
            </w:r>
          </w:p>
        </w:tc>
        <w:tc>
          <w:tcPr>
            <w:tcW w:w="850" w:type="dxa"/>
            <w:tcBorders>
              <w:bottom w:val="single" w:sz="4" w:space="0" w:color="auto"/>
            </w:tcBorders>
            <w:shd w:val="clear" w:color="auto" w:fill="FFF2CC" w:themeFill="accent4" w:themeFillTint="33"/>
            <w:vAlign w:val="center"/>
          </w:tcPr>
          <w:p w14:paraId="188006A9" w14:textId="77777777" w:rsidR="008B6C84" w:rsidRDefault="008B6C84" w:rsidP="008B6C84">
            <w:pPr>
              <w:spacing w:after="0" w:line="240" w:lineRule="auto"/>
              <w:jc w:val="center"/>
              <w:rPr>
                <w:rFonts w:cs="Tahoma"/>
                <w:b/>
                <w:bCs/>
              </w:rPr>
            </w:pPr>
            <w:r>
              <w:rPr>
                <w:rFonts w:cs="Tahoma"/>
                <w:b/>
                <w:bCs/>
              </w:rPr>
              <w:t>Počet licencí</w:t>
            </w:r>
          </w:p>
        </w:tc>
      </w:tr>
      <w:tr w:rsidR="00915ABE" w:rsidRPr="00502FBB" w14:paraId="234D9096" w14:textId="77777777" w:rsidTr="00911A5D">
        <w:trPr>
          <w:trHeight w:val="397"/>
        </w:trPr>
        <w:tc>
          <w:tcPr>
            <w:tcW w:w="7797" w:type="dxa"/>
            <w:tcBorders>
              <w:top w:val="single" w:sz="4" w:space="0" w:color="auto"/>
              <w:left w:val="single" w:sz="4" w:space="0" w:color="auto"/>
              <w:right w:val="single" w:sz="4" w:space="0" w:color="auto"/>
            </w:tcBorders>
            <w:shd w:val="clear" w:color="auto" w:fill="auto"/>
            <w:vAlign w:val="center"/>
          </w:tcPr>
          <w:p w14:paraId="376A331D" w14:textId="45F9C2AE" w:rsidR="00915ABE" w:rsidRPr="009B6F8C" w:rsidRDefault="00915ABE" w:rsidP="00911A5D">
            <w:pPr>
              <w:spacing w:after="0" w:line="240" w:lineRule="auto"/>
              <w:rPr>
                <w:rFonts w:cs="Calibri"/>
              </w:rPr>
            </w:pPr>
            <w:r w:rsidRPr="009B6F8C">
              <w:t>Licence pro provozovaný software vzdálené správy koncových zařízení pro 40 jmenných agentů (uživatelů) s</w:t>
            </w:r>
            <w:r w:rsidR="004356D7" w:rsidRPr="009B6F8C">
              <w:t> právem užití na 1 rok</w:t>
            </w:r>
          </w:p>
        </w:tc>
        <w:tc>
          <w:tcPr>
            <w:tcW w:w="1134" w:type="dxa"/>
            <w:tcBorders>
              <w:top w:val="single" w:sz="4" w:space="0" w:color="auto"/>
              <w:left w:val="single" w:sz="4" w:space="0" w:color="auto"/>
              <w:right w:val="single" w:sz="4" w:space="0" w:color="auto"/>
            </w:tcBorders>
            <w:shd w:val="clear" w:color="auto" w:fill="auto"/>
            <w:vAlign w:val="center"/>
          </w:tcPr>
          <w:p w14:paraId="0037A6A5" w14:textId="69DC1F6B" w:rsidR="00915ABE" w:rsidRPr="00D43723" w:rsidRDefault="00915ABE" w:rsidP="00911A5D">
            <w:pPr>
              <w:spacing w:after="0" w:line="240" w:lineRule="auto"/>
              <w:jc w:val="center"/>
              <w:rPr>
                <w:rFonts w:cs="Calibri"/>
              </w:rPr>
            </w:pPr>
            <w:r w:rsidRPr="00D43723">
              <w:rPr>
                <w:rFonts w:cs="Calibri"/>
              </w:rPr>
              <w:t>user</w:t>
            </w:r>
          </w:p>
        </w:tc>
        <w:tc>
          <w:tcPr>
            <w:tcW w:w="850" w:type="dxa"/>
            <w:tcBorders>
              <w:top w:val="single" w:sz="4" w:space="0" w:color="auto"/>
              <w:left w:val="single" w:sz="4" w:space="0" w:color="auto"/>
              <w:right w:val="single" w:sz="4" w:space="0" w:color="auto"/>
            </w:tcBorders>
            <w:shd w:val="clear" w:color="auto" w:fill="auto"/>
            <w:vAlign w:val="center"/>
          </w:tcPr>
          <w:p w14:paraId="7200C9E0" w14:textId="48E7D584" w:rsidR="00915ABE" w:rsidRPr="00A775DB" w:rsidRDefault="00D43723" w:rsidP="00911A5D">
            <w:pPr>
              <w:spacing w:after="0" w:line="240" w:lineRule="auto"/>
              <w:jc w:val="center"/>
              <w:rPr>
                <w:rFonts w:cs="Calibri"/>
              </w:rPr>
            </w:pPr>
            <w:r>
              <w:rPr>
                <w:rFonts w:cs="Calibri"/>
              </w:rPr>
              <w:t>40</w:t>
            </w:r>
          </w:p>
        </w:tc>
      </w:tr>
      <w:tr w:rsidR="008B6C84" w:rsidRPr="00502FBB" w14:paraId="43C4F5CC" w14:textId="77777777" w:rsidTr="008B6C84">
        <w:trPr>
          <w:trHeight w:val="397"/>
        </w:trPr>
        <w:tc>
          <w:tcPr>
            <w:tcW w:w="7797" w:type="dxa"/>
            <w:tcBorders>
              <w:top w:val="single" w:sz="4" w:space="0" w:color="auto"/>
              <w:left w:val="single" w:sz="4" w:space="0" w:color="auto"/>
              <w:right w:val="single" w:sz="4" w:space="0" w:color="auto"/>
            </w:tcBorders>
            <w:shd w:val="clear" w:color="auto" w:fill="auto"/>
            <w:vAlign w:val="center"/>
          </w:tcPr>
          <w:p w14:paraId="5C537698" w14:textId="11FC2120" w:rsidR="008B6C84" w:rsidRPr="009B6F8C" w:rsidRDefault="008B6C84" w:rsidP="008B6C84">
            <w:pPr>
              <w:spacing w:after="0" w:line="240" w:lineRule="auto"/>
              <w:rPr>
                <w:rFonts w:cs="Calibri"/>
              </w:rPr>
            </w:pPr>
            <w:r w:rsidRPr="009B6F8C">
              <w:t>Licence pro</w:t>
            </w:r>
            <w:r w:rsidR="00FA74A3" w:rsidRPr="009B6F8C">
              <w:t xml:space="preserve"> provozovaný </w:t>
            </w:r>
            <w:r w:rsidRPr="009B6F8C">
              <w:t xml:space="preserve">software </w:t>
            </w:r>
            <w:r w:rsidR="009925DE" w:rsidRPr="009B6F8C">
              <w:t>vzdálené správy</w:t>
            </w:r>
            <w:r w:rsidR="00C152A9" w:rsidRPr="009B6F8C">
              <w:t xml:space="preserve"> koncových zařízení</w:t>
            </w:r>
            <w:r w:rsidR="009925DE" w:rsidRPr="009B6F8C">
              <w:t xml:space="preserve"> </w:t>
            </w:r>
            <w:r w:rsidR="00915ABE" w:rsidRPr="009B6F8C">
              <w:t>pro</w:t>
            </w:r>
            <w:r w:rsidR="007F11ED" w:rsidRPr="009B6F8C">
              <w:t xml:space="preserve"> </w:t>
            </w:r>
            <w:r w:rsidR="00E1347D" w:rsidRPr="009B6F8C">
              <w:t>40</w:t>
            </w:r>
            <w:r w:rsidR="007F11ED" w:rsidRPr="009B6F8C">
              <w:t xml:space="preserve">00 </w:t>
            </w:r>
            <w:r w:rsidR="00F0489A" w:rsidRPr="009B6F8C">
              <w:t>spravovaných zařízení</w:t>
            </w:r>
            <w:r w:rsidR="007345F2" w:rsidRPr="009B6F8C">
              <w:t xml:space="preserve"> s</w:t>
            </w:r>
            <w:r w:rsidR="008B0A68" w:rsidRPr="009B6F8C">
              <w:t> právem užití na 1 rok</w:t>
            </w:r>
          </w:p>
        </w:tc>
        <w:tc>
          <w:tcPr>
            <w:tcW w:w="1134" w:type="dxa"/>
            <w:tcBorders>
              <w:top w:val="single" w:sz="4" w:space="0" w:color="auto"/>
              <w:left w:val="single" w:sz="4" w:space="0" w:color="auto"/>
              <w:right w:val="single" w:sz="4" w:space="0" w:color="auto"/>
            </w:tcBorders>
            <w:shd w:val="clear" w:color="auto" w:fill="auto"/>
            <w:vAlign w:val="center"/>
          </w:tcPr>
          <w:p w14:paraId="08F99371" w14:textId="0E38EDFA" w:rsidR="008B6C84" w:rsidRPr="00D43723" w:rsidRDefault="00915ABE" w:rsidP="007345F2">
            <w:pPr>
              <w:spacing w:after="0" w:line="240" w:lineRule="auto"/>
              <w:jc w:val="center"/>
              <w:rPr>
                <w:rFonts w:cs="Calibri"/>
              </w:rPr>
            </w:pPr>
            <w:proofErr w:type="spellStart"/>
            <w:r w:rsidRPr="00D43723">
              <w:rPr>
                <w:rFonts w:cs="Calibri"/>
              </w:rPr>
              <w:t>device</w:t>
            </w:r>
            <w:proofErr w:type="spellEnd"/>
          </w:p>
        </w:tc>
        <w:tc>
          <w:tcPr>
            <w:tcW w:w="850" w:type="dxa"/>
            <w:tcBorders>
              <w:top w:val="single" w:sz="4" w:space="0" w:color="auto"/>
              <w:left w:val="single" w:sz="4" w:space="0" w:color="auto"/>
              <w:right w:val="single" w:sz="4" w:space="0" w:color="auto"/>
            </w:tcBorders>
            <w:shd w:val="clear" w:color="auto" w:fill="auto"/>
            <w:vAlign w:val="center"/>
          </w:tcPr>
          <w:p w14:paraId="699A10F1" w14:textId="17D09872" w:rsidR="008B6C84" w:rsidRPr="00A775DB" w:rsidRDefault="00E1347D" w:rsidP="008B6C84">
            <w:pPr>
              <w:spacing w:after="0" w:line="240" w:lineRule="auto"/>
              <w:jc w:val="center"/>
              <w:rPr>
                <w:rFonts w:cs="Calibri"/>
              </w:rPr>
            </w:pPr>
            <w:r>
              <w:rPr>
                <w:rFonts w:cs="Calibri"/>
              </w:rPr>
              <w:t>40</w:t>
            </w:r>
            <w:r w:rsidR="00D43723">
              <w:rPr>
                <w:rFonts w:cs="Calibri"/>
              </w:rPr>
              <w:t>00</w:t>
            </w:r>
          </w:p>
        </w:tc>
      </w:tr>
    </w:tbl>
    <w:p w14:paraId="2B023AF2" w14:textId="77777777" w:rsidR="00E00E8C" w:rsidRDefault="00E00E8C" w:rsidP="00E00E8C">
      <w:pPr>
        <w:spacing w:after="0" w:line="240" w:lineRule="auto"/>
        <w:jc w:val="both"/>
        <w:rPr>
          <w:rFonts w:eastAsia="Times New Roman"/>
          <w:lang w:eastAsia="ar-SA"/>
        </w:rPr>
      </w:pPr>
    </w:p>
    <w:bookmarkEnd w:id="34"/>
    <w:p w14:paraId="72D27EE3" w14:textId="105AB325" w:rsidR="00890B53" w:rsidRDefault="00890B53" w:rsidP="00D67196">
      <w:pPr>
        <w:rPr>
          <w:szCs w:val="20"/>
        </w:rPr>
      </w:pPr>
    </w:p>
    <w:bookmarkEnd w:id="33"/>
    <w:p w14:paraId="0CCB9DEC" w14:textId="77777777" w:rsidR="005805F7" w:rsidRDefault="005805F7" w:rsidP="005805F7">
      <w:pPr>
        <w:pStyle w:val="Odstavecseseznamem"/>
        <w:spacing w:after="0" w:line="240" w:lineRule="auto"/>
        <w:ind w:left="0"/>
        <w:rPr>
          <w:b/>
          <w:sz w:val="22"/>
          <w:szCs w:val="22"/>
        </w:rPr>
      </w:pPr>
    </w:p>
    <w:p w14:paraId="7A76199C" w14:textId="77777777" w:rsidR="005805F7" w:rsidRPr="00A35CBF" w:rsidRDefault="005805F7" w:rsidP="005805F7">
      <w:pPr>
        <w:pStyle w:val="Odstavecseseznamem"/>
        <w:spacing w:after="0" w:line="240" w:lineRule="auto"/>
        <w:ind w:left="708"/>
        <w:rPr>
          <w:sz w:val="20"/>
          <w:szCs w:val="22"/>
        </w:rPr>
      </w:pPr>
    </w:p>
    <w:p w14:paraId="03D92088" w14:textId="77777777" w:rsidR="005805F7" w:rsidRDefault="005805F7" w:rsidP="005805F7">
      <w:pPr>
        <w:pStyle w:val="Odstavecseseznamem"/>
        <w:spacing w:after="0" w:line="240" w:lineRule="auto"/>
        <w:ind w:left="0"/>
        <w:rPr>
          <w:b/>
          <w:sz w:val="22"/>
          <w:szCs w:val="22"/>
        </w:rPr>
      </w:pPr>
    </w:p>
    <w:p w14:paraId="2763BD2B" w14:textId="385CF19D" w:rsidR="008E58FC" w:rsidRDefault="008E58FC" w:rsidP="000163A7">
      <w:pPr>
        <w:rPr>
          <w:highlight w:val="yellow"/>
        </w:rPr>
      </w:pPr>
    </w:p>
    <w:p w14:paraId="60ADE974" w14:textId="0AE1E3AE" w:rsidR="008E58FC" w:rsidRDefault="008E58FC" w:rsidP="000163A7">
      <w:pPr>
        <w:rPr>
          <w:highlight w:val="yellow"/>
        </w:rPr>
      </w:pPr>
    </w:p>
    <w:p w14:paraId="16E84A34" w14:textId="77777777" w:rsidR="008E58FC" w:rsidRDefault="008E58FC" w:rsidP="000163A7">
      <w:pPr>
        <w:rPr>
          <w:highlight w:val="yellow"/>
        </w:rPr>
      </w:pPr>
    </w:p>
    <w:p w14:paraId="17B077DB" w14:textId="0E4CCCAF" w:rsidR="00747F9B" w:rsidRPr="00203F2B" w:rsidRDefault="000163A7" w:rsidP="003020A5">
      <w:pPr>
        <w:rPr>
          <w:b/>
          <w:bCs/>
          <w:sz w:val="24"/>
          <w:szCs w:val="24"/>
        </w:rPr>
      </w:pPr>
      <w:r>
        <w:rPr>
          <w:highlight w:val="yellow"/>
        </w:rPr>
        <w:br w:type="page"/>
      </w:r>
      <w:r w:rsidR="00640A13" w:rsidRPr="00203F2B">
        <w:rPr>
          <w:b/>
          <w:bCs/>
          <w:sz w:val="24"/>
          <w:szCs w:val="24"/>
        </w:rPr>
        <w:lastRenderedPageBreak/>
        <w:t>Příloha č. 2</w:t>
      </w:r>
    </w:p>
    <w:p w14:paraId="5F579F61" w14:textId="14FCE9D2"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w:t>
      </w:r>
      <w:r w:rsidR="00F9627E">
        <w:rPr>
          <w:rFonts w:asciiTheme="minorHAnsi" w:hAnsiTheme="minorHAnsi"/>
          <w:color w:val="auto"/>
          <w:szCs w:val="22"/>
        </w:rPr>
        <w:t>Licenční ujednání upravující právo k užívání poskytnutého softwarového vybavení</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bookmarkStart w:id="35" w:name="_Toc472491069"/>
    </w:p>
    <w:p w14:paraId="146BC724" w14:textId="69F87148" w:rsidR="00F9627E" w:rsidRPr="00E914D3" w:rsidRDefault="00F9627E" w:rsidP="00F9627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w:t>
      </w:r>
      <w:r w:rsidR="00233D8C">
        <w:rPr>
          <w:b/>
          <w:color w:val="767171" w:themeColor="background2" w:themeShade="80"/>
          <w:highlight w:val="yellow"/>
        </w:rPr>
        <w:t xml:space="preserve"> v Příloze č.1.</w:t>
      </w:r>
    </w:p>
    <w:p w14:paraId="50002B47" w14:textId="77777777" w:rsidR="00186E5E" w:rsidRDefault="00186E5E">
      <w:pPr>
        <w:rPr>
          <w:rFonts w:eastAsiaTheme="majorEastAsia" w:cstheme="majorBidi"/>
          <w:b/>
          <w:bCs/>
          <w:sz w:val="28"/>
          <w:lang w:eastAsia="en-US"/>
        </w:rPr>
      </w:pPr>
      <w:r>
        <w:br w:type="page"/>
      </w:r>
    </w:p>
    <w:p w14:paraId="55EEF0BD" w14:textId="0770B193"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C524C2">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0FA99F30"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B8305B">
        <w:rPr>
          <w:b/>
          <w:color w:val="767171" w:themeColor="background2" w:themeShade="80"/>
          <w:highlight w:val="yellow"/>
        </w:rPr>
        <w:t xml:space="preserve">formou tabulky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na dodávku předmětu koupě</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D4A6990" w14:textId="77777777" w:rsidR="00D82155" w:rsidRPr="00E53A96" w:rsidRDefault="00D82155" w:rsidP="00D82155">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543241FA" w14:textId="77777777" w:rsidR="00DB336E" w:rsidRPr="00A35CBF" w:rsidRDefault="00DB336E" w:rsidP="00DB336E">
      <w:pPr>
        <w:pStyle w:val="Odstavecseseznamem"/>
        <w:spacing w:after="0"/>
        <w:ind w:left="708"/>
        <w:rPr>
          <w:sz w:val="20"/>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3"/>
        <w:gridCol w:w="1134"/>
        <w:gridCol w:w="1417"/>
        <w:gridCol w:w="1418"/>
        <w:gridCol w:w="1559"/>
        <w:gridCol w:w="851"/>
      </w:tblGrid>
      <w:tr w:rsidR="00FA7F60" w:rsidRPr="00502FBB" w14:paraId="32E3D0A0" w14:textId="77777777" w:rsidTr="00FA7F60">
        <w:trPr>
          <w:trHeight w:val="568"/>
          <w:tblHeader/>
        </w:trPr>
        <w:tc>
          <w:tcPr>
            <w:tcW w:w="3403" w:type="dxa"/>
            <w:tcBorders>
              <w:bottom w:val="single" w:sz="4" w:space="0" w:color="auto"/>
            </w:tcBorders>
            <w:shd w:val="clear" w:color="auto" w:fill="FFD966" w:themeFill="accent4" w:themeFillTint="99"/>
            <w:vAlign w:val="center"/>
          </w:tcPr>
          <w:p w14:paraId="2719E63E" w14:textId="77777777" w:rsidR="00FA7F60" w:rsidRDefault="00FA7F60" w:rsidP="00882336">
            <w:pPr>
              <w:spacing w:after="0" w:line="240" w:lineRule="auto"/>
              <w:jc w:val="center"/>
              <w:rPr>
                <w:rFonts w:cs="Tahoma"/>
                <w:b/>
                <w:bCs/>
              </w:rPr>
            </w:pPr>
            <w:r w:rsidRPr="00502FBB">
              <w:rPr>
                <w:rFonts w:cs="Tahoma"/>
                <w:b/>
                <w:bCs/>
              </w:rPr>
              <w:t>Položka</w:t>
            </w:r>
          </w:p>
          <w:p w14:paraId="27A2AADF" w14:textId="77777777" w:rsidR="00FA7F60" w:rsidRPr="00502FBB" w:rsidRDefault="00FA7F60" w:rsidP="00882336">
            <w:pPr>
              <w:spacing w:after="0" w:line="240" w:lineRule="auto"/>
              <w:jc w:val="center"/>
              <w:rPr>
                <w:rFonts w:cs="Tahoma"/>
                <w:b/>
                <w:bCs/>
              </w:rPr>
            </w:pPr>
            <w:r>
              <w:rPr>
                <w:rFonts w:cs="Tahoma"/>
                <w:b/>
                <w:bCs/>
              </w:rPr>
              <w:t>(Produktové číslo)</w:t>
            </w:r>
          </w:p>
        </w:tc>
        <w:tc>
          <w:tcPr>
            <w:tcW w:w="1134" w:type="dxa"/>
            <w:tcBorders>
              <w:bottom w:val="single" w:sz="4" w:space="0" w:color="auto"/>
            </w:tcBorders>
            <w:shd w:val="clear" w:color="auto" w:fill="FFD966" w:themeFill="accent4" w:themeFillTint="99"/>
            <w:vAlign w:val="center"/>
          </w:tcPr>
          <w:p w14:paraId="2681F864" w14:textId="77777777" w:rsidR="00FA7F60" w:rsidRDefault="00FA7F60" w:rsidP="00882336">
            <w:pPr>
              <w:spacing w:after="0" w:line="240" w:lineRule="auto"/>
              <w:jc w:val="center"/>
              <w:rPr>
                <w:rFonts w:cs="Tahoma"/>
                <w:b/>
                <w:bCs/>
              </w:rPr>
            </w:pPr>
            <w:r>
              <w:rPr>
                <w:rFonts w:cs="Tahoma"/>
                <w:b/>
                <w:bCs/>
              </w:rPr>
              <w:t>Typ licencí</w:t>
            </w:r>
          </w:p>
        </w:tc>
        <w:tc>
          <w:tcPr>
            <w:tcW w:w="1417" w:type="dxa"/>
            <w:tcBorders>
              <w:bottom w:val="single" w:sz="4" w:space="0" w:color="auto"/>
            </w:tcBorders>
            <w:shd w:val="clear" w:color="auto" w:fill="FFD966" w:themeFill="accent4" w:themeFillTint="99"/>
            <w:vAlign w:val="center"/>
          </w:tcPr>
          <w:p w14:paraId="6322E3D3" w14:textId="77777777" w:rsidR="00FA7F60" w:rsidRDefault="00FA7F60" w:rsidP="00882336">
            <w:pPr>
              <w:spacing w:after="0" w:line="240" w:lineRule="auto"/>
              <w:jc w:val="center"/>
              <w:rPr>
                <w:rFonts w:cs="Tahoma"/>
                <w:b/>
                <w:bCs/>
              </w:rPr>
            </w:pPr>
            <w:r>
              <w:rPr>
                <w:rFonts w:cs="Tahoma"/>
                <w:b/>
                <w:bCs/>
              </w:rPr>
              <w:t>Počet licencí</w:t>
            </w:r>
          </w:p>
        </w:tc>
        <w:tc>
          <w:tcPr>
            <w:tcW w:w="1418" w:type="dxa"/>
            <w:tcBorders>
              <w:bottom w:val="single" w:sz="4" w:space="0" w:color="auto"/>
            </w:tcBorders>
            <w:shd w:val="clear" w:color="auto" w:fill="FFD966" w:themeFill="accent4" w:themeFillTint="99"/>
          </w:tcPr>
          <w:p w14:paraId="4C8B0B24" w14:textId="68D6C8BF" w:rsidR="00FA7F60" w:rsidRPr="00EB2DF5" w:rsidRDefault="00FA7F60" w:rsidP="00882336">
            <w:pPr>
              <w:spacing w:after="0" w:line="240" w:lineRule="auto"/>
              <w:jc w:val="center"/>
              <w:rPr>
                <w:rFonts w:cs="Tahoma"/>
                <w:b/>
                <w:bCs/>
              </w:rPr>
            </w:pPr>
            <w:r>
              <w:rPr>
                <w:rFonts w:cs="Tahoma"/>
                <w:b/>
                <w:bCs/>
              </w:rPr>
              <w:t>Jednotková cena v Kč bez DPH</w:t>
            </w:r>
          </w:p>
        </w:tc>
        <w:tc>
          <w:tcPr>
            <w:tcW w:w="1559" w:type="dxa"/>
            <w:tcBorders>
              <w:bottom w:val="single" w:sz="4" w:space="0" w:color="auto"/>
            </w:tcBorders>
            <w:shd w:val="clear" w:color="auto" w:fill="FFD966" w:themeFill="accent4" w:themeFillTint="99"/>
          </w:tcPr>
          <w:p w14:paraId="0D3736BA" w14:textId="77777777" w:rsidR="00FA7F60" w:rsidRPr="00EB2DF5" w:rsidRDefault="00FA7F60" w:rsidP="00882336">
            <w:pPr>
              <w:spacing w:after="0" w:line="240" w:lineRule="auto"/>
              <w:jc w:val="center"/>
              <w:rPr>
                <w:rFonts w:cs="Tahoma"/>
                <w:b/>
                <w:bCs/>
              </w:rPr>
            </w:pPr>
            <w:r w:rsidRPr="00EB2DF5">
              <w:rPr>
                <w:rFonts w:cs="Tahoma"/>
                <w:b/>
                <w:bCs/>
              </w:rPr>
              <w:t>Cena v Kč</w:t>
            </w:r>
          </w:p>
          <w:p w14:paraId="1A3B3E76" w14:textId="77777777" w:rsidR="00FA7F60" w:rsidRDefault="00FA7F60" w:rsidP="00882336">
            <w:pPr>
              <w:spacing w:after="0" w:line="240" w:lineRule="auto"/>
              <w:jc w:val="center"/>
              <w:rPr>
                <w:rFonts w:cs="Tahoma"/>
                <w:b/>
                <w:bCs/>
              </w:rPr>
            </w:pPr>
            <w:r w:rsidRPr="00EB2DF5">
              <w:rPr>
                <w:rFonts w:cs="Tahoma"/>
                <w:b/>
                <w:bCs/>
              </w:rPr>
              <w:t>bez DPH</w:t>
            </w:r>
          </w:p>
          <w:p w14:paraId="6DD7F3E1" w14:textId="77777777" w:rsidR="00FA7F60" w:rsidRDefault="00FA7F60" w:rsidP="00882336">
            <w:pPr>
              <w:spacing w:after="0" w:line="240" w:lineRule="auto"/>
              <w:jc w:val="center"/>
              <w:rPr>
                <w:rFonts w:cs="Tahoma"/>
                <w:b/>
                <w:bCs/>
              </w:rPr>
            </w:pPr>
            <w:r>
              <w:rPr>
                <w:rFonts w:cs="Tahoma"/>
                <w:b/>
                <w:bCs/>
              </w:rPr>
              <w:t>celkem</w:t>
            </w:r>
          </w:p>
        </w:tc>
        <w:tc>
          <w:tcPr>
            <w:tcW w:w="851" w:type="dxa"/>
            <w:tcBorders>
              <w:bottom w:val="single" w:sz="4" w:space="0" w:color="auto"/>
            </w:tcBorders>
            <w:shd w:val="clear" w:color="auto" w:fill="FFD966" w:themeFill="accent4" w:themeFillTint="99"/>
          </w:tcPr>
          <w:p w14:paraId="10B3F5BA" w14:textId="77777777" w:rsidR="00FA7F60" w:rsidRPr="009E3F2B" w:rsidRDefault="00FA7F60" w:rsidP="00882336">
            <w:pPr>
              <w:spacing w:after="0" w:line="240" w:lineRule="auto"/>
              <w:jc w:val="center"/>
              <w:rPr>
                <w:rFonts w:cs="Tahoma"/>
                <w:b/>
                <w:bCs/>
                <w:sz w:val="20"/>
                <w:szCs w:val="20"/>
              </w:rPr>
            </w:pPr>
            <w:r w:rsidRPr="009E3F2B">
              <w:rPr>
                <w:b/>
                <w:sz w:val="20"/>
                <w:szCs w:val="20"/>
              </w:rPr>
              <w:t>Sazba DPH v %</w:t>
            </w:r>
          </w:p>
        </w:tc>
      </w:tr>
      <w:tr w:rsidR="00FA7F60" w:rsidRPr="00502FBB" w14:paraId="72C3CAB5" w14:textId="77777777" w:rsidTr="00FA7F60">
        <w:trPr>
          <w:trHeight w:val="397"/>
        </w:trPr>
        <w:tc>
          <w:tcPr>
            <w:tcW w:w="3403" w:type="dxa"/>
            <w:tcBorders>
              <w:top w:val="single" w:sz="4" w:space="0" w:color="auto"/>
              <w:left w:val="single" w:sz="4" w:space="0" w:color="auto"/>
              <w:right w:val="single" w:sz="4" w:space="0" w:color="auto"/>
            </w:tcBorders>
            <w:shd w:val="clear" w:color="auto" w:fill="auto"/>
            <w:vAlign w:val="center"/>
          </w:tcPr>
          <w:p w14:paraId="0DD11FDD" w14:textId="68A07430" w:rsidR="00FA7F60" w:rsidRPr="00551AB2" w:rsidRDefault="00FA7F60" w:rsidP="00911A5D">
            <w:pPr>
              <w:spacing w:after="0" w:line="240" w:lineRule="auto"/>
              <w:rPr>
                <w:rFonts w:cs="Calibri"/>
                <w:sz w:val="20"/>
                <w:szCs w:val="20"/>
              </w:rPr>
            </w:pPr>
            <w:bookmarkStart w:id="36" w:name="_Hlk97017334"/>
            <w:bookmarkStart w:id="37" w:name="_Hlk19014801"/>
            <w:r w:rsidRPr="00551AB2">
              <w:t>Licence pro provozovaný software vzdálené správy koncových zařízení pro 40 jmenných agentů (uživatelů) s právem užití na 1 rok</w:t>
            </w:r>
          </w:p>
        </w:tc>
        <w:tc>
          <w:tcPr>
            <w:tcW w:w="1134" w:type="dxa"/>
            <w:tcBorders>
              <w:top w:val="single" w:sz="4" w:space="0" w:color="auto"/>
              <w:left w:val="single" w:sz="4" w:space="0" w:color="auto"/>
              <w:right w:val="single" w:sz="4" w:space="0" w:color="auto"/>
            </w:tcBorders>
            <w:shd w:val="clear" w:color="auto" w:fill="auto"/>
            <w:vAlign w:val="center"/>
          </w:tcPr>
          <w:p w14:paraId="2AC01284" w14:textId="0EE0081E" w:rsidR="00FA7F60" w:rsidRPr="009179D2" w:rsidRDefault="00FA7F60" w:rsidP="00911A5D">
            <w:pPr>
              <w:spacing w:after="0" w:line="240" w:lineRule="auto"/>
              <w:jc w:val="center"/>
              <w:rPr>
                <w:rFonts w:cs="Calibri"/>
              </w:rPr>
            </w:pPr>
            <w:r w:rsidRPr="009179D2">
              <w:rPr>
                <w:rFonts w:cs="Calibri"/>
              </w:rPr>
              <w:t>user</w:t>
            </w:r>
          </w:p>
        </w:tc>
        <w:tc>
          <w:tcPr>
            <w:tcW w:w="1417" w:type="dxa"/>
            <w:tcBorders>
              <w:top w:val="single" w:sz="4" w:space="0" w:color="auto"/>
              <w:left w:val="single" w:sz="4" w:space="0" w:color="auto"/>
              <w:right w:val="single" w:sz="4" w:space="0" w:color="auto"/>
            </w:tcBorders>
            <w:shd w:val="clear" w:color="auto" w:fill="auto"/>
            <w:vAlign w:val="center"/>
          </w:tcPr>
          <w:p w14:paraId="25931265" w14:textId="1F5AA92B" w:rsidR="00FA7F60" w:rsidRPr="006E5F49" w:rsidRDefault="00FA7F60" w:rsidP="00911A5D">
            <w:pPr>
              <w:spacing w:after="0" w:line="240" w:lineRule="auto"/>
              <w:jc w:val="center"/>
              <w:rPr>
                <w:rFonts w:cs="Calibri"/>
              </w:rPr>
            </w:pPr>
            <w:r>
              <w:rPr>
                <w:rFonts w:cs="Calibri"/>
              </w:rPr>
              <w:t>40</w:t>
            </w:r>
          </w:p>
        </w:tc>
        <w:tc>
          <w:tcPr>
            <w:tcW w:w="1418" w:type="dxa"/>
            <w:tcBorders>
              <w:top w:val="single" w:sz="4" w:space="0" w:color="auto"/>
              <w:left w:val="single" w:sz="4" w:space="0" w:color="auto"/>
              <w:right w:val="single" w:sz="4" w:space="0" w:color="auto"/>
            </w:tcBorders>
            <w:shd w:val="clear" w:color="auto" w:fill="FFF2CC" w:themeFill="accent4" w:themeFillTint="33"/>
            <w:vAlign w:val="center"/>
          </w:tcPr>
          <w:p w14:paraId="16356843" w14:textId="22EE9119" w:rsidR="00FA7F60" w:rsidRPr="00D82155" w:rsidRDefault="00FA7F60" w:rsidP="00911A5D">
            <w:pPr>
              <w:spacing w:after="0" w:line="240" w:lineRule="auto"/>
              <w:jc w:val="center"/>
              <w:rPr>
                <w:rFonts w:cs="Calibri"/>
                <w:highlight w:val="green"/>
              </w:rPr>
            </w:pPr>
          </w:p>
        </w:tc>
        <w:tc>
          <w:tcPr>
            <w:tcW w:w="1559" w:type="dxa"/>
            <w:tcBorders>
              <w:top w:val="single" w:sz="4" w:space="0" w:color="auto"/>
              <w:left w:val="single" w:sz="4" w:space="0" w:color="auto"/>
              <w:right w:val="single" w:sz="4" w:space="0" w:color="auto"/>
            </w:tcBorders>
            <w:shd w:val="clear" w:color="auto" w:fill="FFF2CC" w:themeFill="accent4" w:themeFillTint="33"/>
            <w:vAlign w:val="center"/>
          </w:tcPr>
          <w:p w14:paraId="19ED9554" w14:textId="23BCF422" w:rsidR="00FA7F60" w:rsidRPr="00D82155" w:rsidRDefault="00FA7F60" w:rsidP="00911A5D">
            <w:pPr>
              <w:spacing w:after="0" w:line="240" w:lineRule="auto"/>
              <w:jc w:val="center"/>
              <w:rPr>
                <w:rFonts w:cs="Calibri"/>
                <w:highlight w:val="green"/>
              </w:rPr>
            </w:pPr>
          </w:p>
        </w:tc>
        <w:tc>
          <w:tcPr>
            <w:tcW w:w="85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A8679D4" w14:textId="65DE7F0D" w:rsidR="00FA7F60" w:rsidRPr="00D82155" w:rsidRDefault="00FA7F60" w:rsidP="00911A5D">
            <w:pPr>
              <w:spacing w:after="0" w:line="240" w:lineRule="auto"/>
              <w:jc w:val="center"/>
              <w:rPr>
                <w:rFonts w:cs="Calibri"/>
                <w:sz w:val="20"/>
                <w:szCs w:val="20"/>
                <w:highlight w:val="green"/>
              </w:rPr>
            </w:pPr>
          </w:p>
        </w:tc>
      </w:tr>
      <w:tr w:rsidR="00FA7F60" w:rsidRPr="00502FBB" w14:paraId="7B0D8008" w14:textId="77777777" w:rsidTr="00FA7F60">
        <w:trPr>
          <w:trHeight w:val="397"/>
        </w:trPr>
        <w:tc>
          <w:tcPr>
            <w:tcW w:w="3403" w:type="dxa"/>
            <w:tcBorders>
              <w:top w:val="single" w:sz="4" w:space="0" w:color="auto"/>
              <w:left w:val="single" w:sz="4" w:space="0" w:color="auto"/>
              <w:right w:val="single" w:sz="4" w:space="0" w:color="auto"/>
            </w:tcBorders>
            <w:shd w:val="clear" w:color="auto" w:fill="auto"/>
            <w:vAlign w:val="center"/>
          </w:tcPr>
          <w:p w14:paraId="68C76ADB" w14:textId="17883546" w:rsidR="00FA7F60" w:rsidRPr="00551AB2" w:rsidRDefault="00FA7F60" w:rsidP="00882336">
            <w:pPr>
              <w:spacing w:after="0" w:line="240" w:lineRule="auto"/>
              <w:rPr>
                <w:rFonts w:cs="Calibri"/>
                <w:sz w:val="20"/>
                <w:szCs w:val="20"/>
              </w:rPr>
            </w:pPr>
            <w:r w:rsidRPr="00551AB2">
              <w:t>Licence pro provozovaný software vzdálené správy koncových zařízení pro 4000 spravovaných zařízení s právem užití na 1 rok</w:t>
            </w:r>
          </w:p>
        </w:tc>
        <w:tc>
          <w:tcPr>
            <w:tcW w:w="1134" w:type="dxa"/>
            <w:tcBorders>
              <w:top w:val="single" w:sz="4" w:space="0" w:color="auto"/>
              <w:left w:val="single" w:sz="4" w:space="0" w:color="auto"/>
              <w:right w:val="single" w:sz="4" w:space="0" w:color="auto"/>
            </w:tcBorders>
            <w:shd w:val="clear" w:color="auto" w:fill="auto"/>
            <w:vAlign w:val="center"/>
          </w:tcPr>
          <w:p w14:paraId="455B4081" w14:textId="38744589" w:rsidR="00FA7F60" w:rsidRPr="006E5F49" w:rsidRDefault="00FA7F60" w:rsidP="00664161">
            <w:pPr>
              <w:spacing w:after="0" w:line="240" w:lineRule="auto"/>
              <w:jc w:val="center"/>
              <w:rPr>
                <w:rFonts w:cs="Calibri"/>
              </w:rPr>
            </w:pPr>
            <w:proofErr w:type="spellStart"/>
            <w:r w:rsidRPr="009179D2">
              <w:rPr>
                <w:rFonts w:cs="Calibri"/>
              </w:rPr>
              <w:t>device</w:t>
            </w:r>
            <w:proofErr w:type="spellEnd"/>
          </w:p>
        </w:tc>
        <w:tc>
          <w:tcPr>
            <w:tcW w:w="1417" w:type="dxa"/>
            <w:tcBorders>
              <w:top w:val="single" w:sz="4" w:space="0" w:color="auto"/>
              <w:left w:val="single" w:sz="4" w:space="0" w:color="auto"/>
              <w:right w:val="single" w:sz="4" w:space="0" w:color="auto"/>
            </w:tcBorders>
            <w:shd w:val="clear" w:color="auto" w:fill="auto"/>
            <w:vAlign w:val="center"/>
          </w:tcPr>
          <w:p w14:paraId="58C672BF" w14:textId="71E57E33" w:rsidR="00FA7F60" w:rsidRPr="006E5F49" w:rsidRDefault="00FA7F60" w:rsidP="00203F2B">
            <w:pPr>
              <w:spacing w:after="0" w:line="240" w:lineRule="auto"/>
              <w:jc w:val="center"/>
              <w:rPr>
                <w:rFonts w:cs="Calibri"/>
              </w:rPr>
            </w:pPr>
            <w:r>
              <w:rPr>
                <w:rFonts w:cs="Calibri"/>
              </w:rPr>
              <w:t>4000</w:t>
            </w:r>
          </w:p>
        </w:tc>
        <w:tc>
          <w:tcPr>
            <w:tcW w:w="1418" w:type="dxa"/>
            <w:tcBorders>
              <w:top w:val="single" w:sz="4" w:space="0" w:color="auto"/>
              <w:left w:val="single" w:sz="4" w:space="0" w:color="auto"/>
              <w:right w:val="single" w:sz="4" w:space="0" w:color="auto"/>
            </w:tcBorders>
            <w:shd w:val="clear" w:color="auto" w:fill="FFF2CC" w:themeFill="accent4" w:themeFillTint="33"/>
            <w:vAlign w:val="center"/>
          </w:tcPr>
          <w:p w14:paraId="502CFA14" w14:textId="35AD36BB" w:rsidR="00FA7F60" w:rsidRPr="00D82155" w:rsidRDefault="00FA7F60" w:rsidP="00882336">
            <w:pPr>
              <w:spacing w:after="0" w:line="240" w:lineRule="auto"/>
              <w:jc w:val="center"/>
              <w:rPr>
                <w:rFonts w:cs="Calibri"/>
                <w:highlight w:val="green"/>
              </w:rPr>
            </w:pPr>
          </w:p>
        </w:tc>
        <w:tc>
          <w:tcPr>
            <w:tcW w:w="1559" w:type="dxa"/>
            <w:tcBorders>
              <w:top w:val="single" w:sz="4" w:space="0" w:color="auto"/>
              <w:left w:val="single" w:sz="4" w:space="0" w:color="auto"/>
              <w:right w:val="single" w:sz="4" w:space="0" w:color="auto"/>
            </w:tcBorders>
            <w:shd w:val="clear" w:color="auto" w:fill="FFF2CC" w:themeFill="accent4" w:themeFillTint="33"/>
            <w:vAlign w:val="center"/>
          </w:tcPr>
          <w:p w14:paraId="6882B24C" w14:textId="57716E9C" w:rsidR="00FA7F60" w:rsidRPr="00D82155" w:rsidRDefault="00FA7F60" w:rsidP="00882336">
            <w:pPr>
              <w:spacing w:after="0" w:line="240" w:lineRule="auto"/>
              <w:jc w:val="center"/>
              <w:rPr>
                <w:rFonts w:cs="Calibri"/>
                <w:highlight w:val="green"/>
              </w:rPr>
            </w:pPr>
          </w:p>
        </w:tc>
        <w:tc>
          <w:tcPr>
            <w:tcW w:w="85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8FEF010" w14:textId="204A24C5" w:rsidR="00FA7F60" w:rsidRPr="00D82155" w:rsidRDefault="00FA7F60" w:rsidP="00882336">
            <w:pPr>
              <w:spacing w:after="0" w:line="240" w:lineRule="auto"/>
              <w:jc w:val="center"/>
              <w:rPr>
                <w:rFonts w:cs="Calibri"/>
                <w:sz w:val="20"/>
                <w:szCs w:val="20"/>
                <w:highlight w:val="green"/>
              </w:rPr>
            </w:pPr>
          </w:p>
        </w:tc>
      </w:tr>
      <w:bookmarkEnd w:id="36"/>
      <w:tr w:rsidR="00FA7F60" w:rsidRPr="00502FBB" w14:paraId="3371E880" w14:textId="77777777" w:rsidTr="00FA7F60">
        <w:trPr>
          <w:trHeight w:val="398"/>
        </w:trPr>
        <w:tc>
          <w:tcPr>
            <w:tcW w:w="7372" w:type="dxa"/>
            <w:gridSpan w:val="4"/>
            <w:tcBorders>
              <w:left w:val="single" w:sz="4" w:space="0" w:color="auto"/>
              <w:right w:val="single" w:sz="12" w:space="0" w:color="auto"/>
            </w:tcBorders>
            <w:shd w:val="clear" w:color="auto" w:fill="F4B083" w:themeFill="accent2" w:themeFillTint="99"/>
            <w:vAlign w:val="center"/>
          </w:tcPr>
          <w:p w14:paraId="75546910" w14:textId="39680B4D" w:rsidR="00FA7F60" w:rsidRPr="00D82155" w:rsidRDefault="00FA7F60" w:rsidP="00FA7F60">
            <w:pPr>
              <w:spacing w:after="0" w:line="240" w:lineRule="auto"/>
              <w:rPr>
                <w:rFonts w:cs="Calibri"/>
                <w:b/>
                <w:highlight w:val="green"/>
              </w:rPr>
            </w:pPr>
            <w:r>
              <w:rPr>
                <w:rFonts w:cs="Calibri"/>
                <w:b/>
              </w:rPr>
              <w:t>Cena c</w:t>
            </w:r>
            <w:r w:rsidRPr="00A641B3">
              <w:rPr>
                <w:rFonts w:cs="Calibri"/>
                <w:b/>
              </w:rPr>
              <w:t>elkem</w:t>
            </w:r>
            <w:r>
              <w:rPr>
                <w:rFonts w:cs="Calibri"/>
                <w:b/>
              </w:rPr>
              <w:t xml:space="preserve"> v Kč bez DPH</w:t>
            </w:r>
          </w:p>
        </w:tc>
        <w:tc>
          <w:tcPr>
            <w:tcW w:w="1559" w:type="dxa"/>
            <w:tcBorders>
              <w:top w:val="single" w:sz="12" w:space="0" w:color="auto"/>
              <w:left w:val="single" w:sz="12" w:space="0" w:color="auto"/>
              <w:bottom w:val="single" w:sz="12" w:space="0" w:color="auto"/>
              <w:right w:val="single" w:sz="12" w:space="0" w:color="auto"/>
            </w:tcBorders>
            <w:shd w:val="clear" w:color="auto" w:fill="F4B083" w:themeFill="accent2" w:themeFillTint="99"/>
            <w:vAlign w:val="center"/>
          </w:tcPr>
          <w:p w14:paraId="424F913C" w14:textId="622C86FD" w:rsidR="00FA7F60" w:rsidRPr="00FA7F60" w:rsidRDefault="00FA7F60" w:rsidP="00882336">
            <w:pPr>
              <w:spacing w:after="0" w:line="240" w:lineRule="auto"/>
              <w:jc w:val="center"/>
              <w:rPr>
                <w:rFonts w:cs="Calibri"/>
                <w:b/>
                <w:bCs/>
                <w:highlight w:val="yellow"/>
              </w:rPr>
            </w:pPr>
          </w:p>
        </w:tc>
        <w:tc>
          <w:tcPr>
            <w:tcW w:w="851" w:type="dxa"/>
            <w:tcBorders>
              <w:top w:val="single" w:sz="4" w:space="0" w:color="auto"/>
              <w:left w:val="single" w:sz="12" w:space="0" w:color="auto"/>
              <w:bottom w:val="single" w:sz="4" w:space="0" w:color="auto"/>
              <w:right w:val="single" w:sz="4" w:space="0" w:color="auto"/>
            </w:tcBorders>
            <w:vAlign w:val="center"/>
          </w:tcPr>
          <w:p w14:paraId="01837F8B" w14:textId="77777777" w:rsidR="00FA7F60" w:rsidRPr="00A641B3" w:rsidRDefault="00FA7F60" w:rsidP="00882336">
            <w:pPr>
              <w:spacing w:after="0" w:line="240" w:lineRule="auto"/>
              <w:jc w:val="center"/>
              <w:rPr>
                <w:rFonts w:cs="Calibri"/>
                <w:highlight w:val="yellow"/>
              </w:rPr>
            </w:pPr>
          </w:p>
        </w:tc>
      </w:tr>
      <w:tr w:rsidR="00FA7F60" w:rsidRPr="00502FBB" w14:paraId="479324CE" w14:textId="77777777" w:rsidTr="00FA7F60">
        <w:trPr>
          <w:trHeight w:val="398"/>
        </w:trPr>
        <w:tc>
          <w:tcPr>
            <w:tcW w:w="7372" w:type="dxa"/>
            <w:gridSpan w:val="4"/>
            <w:tcBorders>
              <w:left w:val="single" w:sz="4" w:space="0" w:color="auto"/>
              <w:right w:val="single" w:sz="12" w:space="0" w:color="auto"/>
            </w:tcBorders>
            <w:shd w:val="clear" w:color="auto" w:fill="F7CAAC" w:themeFill="accent2" w:themeFillTint="66"/>
            <w:vAlign w:val="center"/>
          </w:tcPr>
          <w:p w14:paraId="4C9F3ECA" w14:textId="7C49B05C" w:rsidR="00FA7F60" w:rsidRPr="00A641B3" w:rsidRDefault="00FA7F60" w:rsidP="00FA7F60">
            <w:pPr>
              <w:spacing w:after="0" w:line="240" w:lineRule="auto"/>
              <w:rPr>
                <w:rFonts w:cs="Calibri"/>
                <w:b/>
              </w:rPr>
            </w:pPr>
            <w:r>
              <w:rPr>
                <w:rFonts w:cs="Calibri"/>
                <w:b/>
              </w:rPr>
              <w:t xml:space="preserve">Výše DPH v Kč </w:t>
            </w:r>
          </w:p>
        </w:tc>
        <w:tc>
          <w:tcPr>
            <w:tcW w:w="1559" w:type="dxa"/>
            <w:tcBorders>
              <w:top w:val="single" w:sz="12" w:space="0" w:color="auto"/>
              <w:left w:val="single" w:sz="12" w:space="0" w:color="auto"/>
              <w:bottom w:val="single" w:sz="12" w:space="0" w:color="auto"/>
              <w:right w:val="single" w:sz="12" w:space="0" w:color="auto"/>
            </w:tcBorders>
            <w:shd w:val="clear" w:color="auto" w:fill="F7CAAC" w:themeFill="accent2" w:themeFillTint="66"/>
            <w:vAlign w:val="center"/>
          </w:tcPr>
          <w:p w14:paraId="14389A5C" w14:textId="77777777" w:rsidR="00FA7F60" w:rsidRPr="00FA7F60" w:rsidRDefault="00FA7F60" w:rsidP="00882336">
            <w:pPr>
              <w:spacing w:after="0" w:line="240" w:lineRule="auto"/>
              <w:jc w:val="center"/>
              <w:rPr>
                <w:rFonts w:cs="Calibri"/>
                <w:b/>
                <w:bCs/>
                <w:highlight w:val="yellow"/>
              </w:rPr>
            </w:pPr>
          </w:p>
        </w:tc>
        <w:tc>
          <w:tcPr>
            <w:tcW w:w="851" w:type="dxa"/>
            <w:tcBorders>
              <w:top w:val="single" w:sz="4" w:space="0" w:color="auto"/>
              <w:left w:val="single" w:sz="12" w:space="0" w:color="auto"/>
              <w:bottom w:val="single" w:sz="4" w:space="0" w:color="auto"/>
              <w:right w:val="single" w:sz="4" w:space="0" w:color="auto"/>
            </w:tcBorders>
            <w:vAlign w:val="center"/>
          </w:tcPr>
          <w:p w14:paraId="5A868021" w14:textId="77777777" w:rsidR="00FA7F60" w:rsidRPr="00A641B3" w:rsidRDefault="00FA7F60" w:rsidP="00882336">
            <w:pPr>
              <w:spacing w:after="0" w:line="240" w:lineRule="auto"/>
              <w:jc w:val="center"/>
              <w:rPr>
                <w:rFonts w:cs="Calibri"/>
                <w:highlight w:val="yellow"/>
              </w:rPr>
            </w:pPr>
          </w:p>
        </w:tc>
      </w:tr>
      <w:tr w:rsidR="00FA7F60" w:rsidRPr="00502FBB" w14:paraId="57836774" w14:textId="77777777" w:rsidTr="00FA7F60">
        <w:trPr>
          <w:trHeight w:val="398"/>
        </w:trPr>
        <w:tc>
          <w:tcPr>
            <w:tcW w:w="7372" w:type="dxa"/>
            <w:gridSpan w:val="4"/>
            <w:tcBorders>
              <w:left w:val="single" w:sz="4" w:space="0" w:color="auto"/>
              <w:right w:val="single" w:sz="12" w:space="0" w:color="auto"/>
            </w:tcBorders>
            <w:shd w:val="clear" w:color="auto" w:fill="F7CAAC" w:themeFill="accent2" w:themeFillTint="66"/>
            <w:vAlign w:val="center"/>
          </w:tcPr>
          <w:p w14:paraId="5B8A63CA" w14:textId="0403049B" w:rsidR="00FA7F60" w:rsidRPr="00A641B3" w:rsidRDefault="00FA7F60" w:rsidP="00FA7F60">
            <w:pPr>
              <w:spacing w:after="0" w:line="240" w:lineRule="auto"/>
              <w:rPr>
                <w:rFonts w:cs="Calibri"/>
                <w:b/>
              </w:rPr>
            </w:pPr>
            <w:r>
              <w:rPr>
                <w:rFonts w:cs="Calibri"/>
                <w:b/>
              </w:rPr>
              <w:t>Cena celkem v Kč včetně DPH</w:t>
            </w:r>
          </w:p>
        </w:tc>
        <w:tc>
          <w:tcPr>
            <w:tcW w:w="1559" w:type="dxa"/>
            <w:tcBorders>
              <w:top w:val="single" w:sz="12" w:space="0" w:color="auto"/>
              <w:left w:val="single" w:sz="12" w:space="0" w:color="auto"/>
              <w:bottom w:val="single" w:sz="12" w:space="0" w:color="auto"/>
              <w:right w:val="single" w:sz="12" w:space="0" w:color="auto"/>
            </w:tcBorders>
            <w:shd w:val="clear" w:color="auto" w:fill="F7CAAC" w:themeFill="accent2" w:themeFillTint="66"/>
            <w:vAlign w:val="center"/>
          </w:tcPr>
          <w:p w14:paraId="67232C66" w14:textId="77777777" w:rsidR="00FA7F60" w:rsidRPr="00FA7F60" w:rsidRDefault="00FA7F60" w:rsidP="00882336">
            <w:pPr>
              <w:spacing w:after="0" w:line="240" w:lineRule="auto"/>
              <w:jc w:val="center"/>
              <w:rPr>
                <w:rFonts w:cs="Calibri"/>
                <w:b/>
                <w:bCs/>
                <w:highlight w:val="yellow"/>
              </w:rPr>
            </w:pPr>
          </w:p>
        </w:tc>
        <w:tc>
          <w:tcPr>
            <w:tcW w:w="851" w:type="dxa"/>
            <w:tcBorders>
              <w:top w:val="single" w:sz="4" w:space="0" w:color="auto"/>
              <w:left w:val="single" w:sz="12" w:space="0" w:color="auto"/>
              <w:bottom w:val="single" w:sz="4" w:space="0" w:color="auto"/>
              <w:right w:val="single" w:sz="4" w:space="0" w:color="auto"/>
            </w:tcBorders>
            <w:vAlign w:val="center"/>
          </w:tcPr>
          <w:p w14:paraId="4B6B3419" w14:textId="77777777" w:rsidR="00FA7F60" w:rsidRPr="00A641B3" w:rsidRDefault="00FA7F60" w:rsidP="00882336">
            <w:pPr>
              <w:spacing w:after="0" w:line="240" w:lineRule="auto"/>
              <w:jc w:val="center"/>
              <w:rPr>
                <w:rFonts w:cs="Calibri"/>
                <w:highlight w:val="yellow"/>
              </w:rPr>
            </w:pPr>
          </w:p>
        </w:tc>
      </w:tr>
      <w:bookmarkEnd w:id="37"/>
    </w:tbl>
    <w:p w14:paraId="33F133DE" w14:textId="77777777" w:rsidR="00DB336E" w:rsidRDefault="00DB336E" w:rsidP="00DB336E">
      <w:pPr>
        <w:spacing w:after="0" w:line="240" w:lineRule="auto"/>
        <w:jc w:val="both"/>
        <w:rPr>
          <w:rFonts w:eastAsia="Times New Roman"/>
          <w:lang w:eastAsia="ar-SA"/>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4866A784"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F6619">
        <w:rPr>
          <w:rFonts w:asciiTheme="minorHAnsi" w:hAnsiTheme="minorHAnsi"/>
          <w:color w:val="auto"/>
          <w:szCs w:val="22"/>
        </w:rPr>
        <w:t>4</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15D88192"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90C31">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11F6BA01" w:rsidR="001B3521" w:rsidRPr="0066774E" w:rsidRDefault="001B3521" w:rsidP="001B3521">
      <w:pPr>
        <w:spacing w:after="0" w:line="240" w:lineRule="auto"/>
        <w:ind w:firstLine="708"/>
        <w:rPr>
          <w:rFonts w:cs="Arial"/>
          <w:b/>
          <w:color w:val="FF0000"/>
        </w:rPr>
      </w:pPr>
      <w:r w:rsidRPr="003574CC">
        <w:rPr>
          <w:rFonts w:cs="Arial"/>
          <w:b/>
        </w:rPr>
        <w:t>Jméno:</w:t>
      </w:r>
      <w:r w:rsidRPr="003574CC">
        <w:rPr>
          <w:rFonts w:cs="Arial"/>
          <w:b/>
        </w:rPr>
        <w:tab/>
      </w:r>
      <w:r w:rsidRPr="003574CC">
        <w:rPr>
          <w:rFonts w:cs="Arial"/>
          <w:b/>
        </w:rPr>
        <w:tab/>
      </w:r>
      <w:r w:rsidRPr="003574CC">
        <w:rPr>
          <w:rFonts w:cs="Arial"/>
          <w:b/>
        </w:rPr>
        <w:tab/>
      </w:r>
      <w:r w:rsidR="00F0489A">
        <w:rPr>
          <w:rFonts w:cs="Arial"/>
          <w:bCs/>
        </w:rPr>
        <w:t>Tomáš Janata</w:t>
      </w:r>
      <w:r w:rsidRPr="0066774E">
        <w:rPr>
          <w:rFonts w:cs="Arial"/>
          <w:b/>
          <w:color w:val="FF0000"/>
        </w:rPr>
        <w:tab/>
      </w:r>
    </w:p>
    <w:p w14:paraId="5BA190B5" w14:textId="60235EFB" w:rsidR="001B3521" w:rsidRPr="003574CC" w:rsidRDefault="001B3521" w:rsidP="001B3521">
      <w:pPr>
        <w:spacing w:after="0" w:line="240" w:lineRule="auto"/>
        <w:rPr>
          <w:rFonts w:cs="Arial"/>
          <w:bCs/>
        </w:rPr>
      </w:pPr>
      <w:r w:rsidRPr="003574CC">
        <w:rPr>
          <w:rFonts w:cs="Arial"/>
          <w:bCs/>
        </w:rPr>
        <w:tab/>
        <w:t>Pracovní zařazení:</w:t>
      </w:r>
      <w:r w:rsidRPr="003574CC">
        <w:rPr>
          <w:rFonts w:cs="Arial"/>
          <w:bCs/>
        </w:rPr>
        <w:tab/>
      </w:r>
      <w:r w:rsidR="00551AB2">
        <w:rPr>
          <w:rFonts w:cs="Arial"/>
          <w:bCs/>
        </w:rPr>
        <w:t>administrátor</w:t>
      </w:r>
      <w:r w:rsidR="00F0489A" w:rsidRPr="00F0489A">
        <w:rPr>
          <w:rFonts w:cs="Arial"/>
          <w:bCs/>
        </w:rPr>
        <w:t xml:space="preserve"> IT infrastruktury</w:t>
      </w:r>
    </w:p>
    <w:p w14:paraId="603951AF" w14:textId="6EA524E9" w:rsidR="001B3521" w:rsidRPr="003574CC" w:rsidRDefault="001B3521" w:rsidP="001B3521">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F0489A" w:rsidRPr="00F0489A">
        <w:rPr>
          <w:rFonts w:cs="Arial"/>
          <w:bCs/>
        </w:rPr>
        <w:t>466 011 237</w:t>
      </w:r>
    </w:p>
    <w:p w14:paraId="11FF8FED" w14:textId="5A166321" w:rsidR="001B3521" w:rsidRDefault="001B3521" w:rsidP="001B3521">
      <w:pPr>
        <w:spacing w:after="0" w:line="240" w:lineRule="auto"/>
        <w:rPr>
          <w:rFonts w:cs="Arial"/>
          <w:bCs/>
        </w:rPr>
      </w:pPr>
      <w:r w:rsidRPr="003574CC">
        <w:rPr>
          <w:rFonts w:cs="Arial"/>
          <w:bCs/>
        </w:rPr>
        <w:tab/>
        <w:t>email:</w:t>
      </w:r>
      <w:r w:rsidRPr="003574CC">
        <w:rPr>
          <w:rFonts w:cs="Arial"/>
          <w:bCs/>
        </w:rPr>
        <w:tab/>
      </w:r>
      <w:r w:rsidRPr="003574CC">
        <w:rPr>
          <w:rFonts w:cs="Arial"/>
          <w:bCs/>
        </w:rPr>
        <w:tab/>
      </w:r>
      <w:r w:rsidRPr="003574CC">
        <w:rPr>
          <w:rFonts w:cs="Arial"/>
          <w:bCs/>
        </w:rPr>
        <w:tab/>
      </w:r>
      <w:hyperlink r:id="rId11" w:history="1">
        <w:r w:rsidR="00551AB2" w:rsidRPr="00863ECC">
          <w:rPr>
            <w:rStyle w:val="Hypertextovodkaz"/>
            <w:rFonts w:cs="Arial"/>
            <w:bCs/>
          </w:rPr>
          <w:t>tomas.janata@nempk.cz</w:t>
        </w:r>
      </w:hyperlink>
    </w:p>
    <w:p w14:paraId="1441396A" w14:textId="77777777" w:rsidR="001B3521" w:rsidRDefault="001B3521" w:rsidP="001B3521">
      <w:pPr>
        <w:spacing w:after="0" w:line="240" w:lineRule="auto"/>
        <w:ind w:firstLine="708"/>
        <w:rPr>
          <w:rFonts w:cs="Arial"/>
          <w:bCs/>
          <w:highlight w:val="cyan"/>
        </w:rPr>
      </w:pPr>
    </w:p>
    <w:p w14:paraId="7F9C9973" w14:textId="77777777" w:rsidR="00D05B26" w:rsidRPr="00EE182C" w:rsidRDefault="001B3521" w:rsidP="00D05B26">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sidR="00D05B26">
        <w:rPr>
          <w:rFonts w:cs="Arial"/>
          <w:bCs/>
        </w:rPr>
        <w:t>Zdeněk Darmovzal</w:t>
      </w:r>
    </w:p>
    <w:p w14:paraId="469067A5" w14:textId="1E72326D" w:rsidR="001B3521" w:rsidRPr="003574CC" w:rsidRDefault="001B3521" w:rsidP="001B3521">
      <w:pPr>
        <w:spacing w:after="0" w:line="240" w:lineRule="auto"/>
        <w:rPr>
          <w:rFonts w:cs="Arial"/>
          <w:bCs/>
        </w:rPr>
      </w:pPr>
      <w:r w:rsidRPr="003574CC">
        <w:rPr>
          <w:rFonts w:cs="Arial"/>
          <w:bCs/>
        </w:rPr>
        <w:tab/>
        <w:t>Pracovní zařazení:</w:t>
      </w:r>
      <w:r w:rsidRPr="003574CC">
        <w:rPr>
          <w:rFonts w:cs="Arial"/>
          <w:bCs/>
        </w:rPr>
        <w:tab/>
      </w:r>
      <w:r w:rsidR="00F0489A" w:rsidRPr="00F0489A">
        <w:rPr>
          <w:rFonts w:cs="Arial"/>
          <w:bCs/>
        </w:rPr>
        <w:t>Vedoucí oddělení systémové administrace</w:t>
      </w:r>
    </w:p>
    <w:p w14:paraId="2CE4F09F" w14:textId="28831B7E" w:rsidR="001B3521" w:rsidRPr="003574CC" w:rsidRDefault="001B3521" w:rsidP="001B3521">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F0489A" w:rsidRPr="00F0489A">
        <w:rPr>
          <w:rFonts w:cs="Arial"/>
          <w:bCs/>
        </w:rPr>
        <w:t>466 011 282</w:t>
      </w:r>
    </w:p>
    <w:p w14:paraId="65EFC8C5" w14:textId="54A02E0C" w:rsidR="001B3521" w:rsidRDefault="001B3521" w:rsidP="001B3521">
      <w:pPr>
        <w:spacing w:after="0" w:line="240" w:lineRule="auto"/>
        <w:rPr>
          <w:rFonts w:cs="Arial"/>
          <w:bCs/>
        </w:rPr>
      </w:pPr>
      <w:r w:rsidRPr="003574CC">
        <w:rPr>
          <w:rFonts w:cs="Arial"/>
          <w:bCs/>
        </w:rPr>
        <w:tab/>
        <w:t>email:</w:t>
      </w:r>
      <w:r w:rsidRPr="003574CC">
        <w:rPr>
          <w:rFonts w:cs="Arial"/>
          <w:bCs/>
        </w:rPr>
        <w:tab/>
      </w:r>
      <w:r w:rsidRPr="003574CC">
        <w:rPr>
          <w:rFonts w:cs="Arial"/>
          <w:bCs/>
        </w:rPr>
        <w:tab/>
      </w:r>
      <w:r w:rsidRPr="003574CC">
        <w:rPr>
          <w:rFonts w:cs="Arial"/>
          <w:bCs/>
        </w:rPr>
        <w:tab/>
      </w:r>
      <w:hyperlink r:id="rId12" w:history="1">
        <w:r w:rsidR="00551AB2" w:rsidRPr="00863ECC">
          <w:rPr>
            <w:rStyle w:val="Hypertextovodkaz"/>
            <w:rFonts w:cs="Arial"/>
            <w:bCs/>
          </w:rPr>
          <w:t>zdenek.darmovzal@nempk.cz</w:t>
        </w:r>
      </w:hyperlink>
    </w:p>
    <w:p w14:paraId="5B47045C" w14:textId="77777777" w:rsidR="00551AB2" w:rsidRPr="004172B4" w:rsidRDefault="00551AB2" w:rsidP="001B3521">
      <w:pPr>
        <w:spacing w:after="0" w:line="240" w:lineRule="auto"/>
        <w:rPr>
          <w:rStyle w:val="Hypertextovodkaz"/>
        </w:rPr>
      </w:pP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7311352" w14:textId="6430E05C" w:rsidR="00F90E81" w:rsidRDefault="00F90E81" w:rsidP="00F90E81">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83705">
        <w:rPr>
          <w:rFonts w:asciiTheme="minorHAnsi" w:hAnsiTheme="minorHAnsi"/>
          <w:color w:val="auto"/>
          <w:szCs w:val="22"/>
        </w:rPr>
        <w:t>6</w:t>
      </w:r>
      <w:r>
        <w:rPr>
          <w:rFonts w:asciiTheme="minorHAnsi" w:hAnsiTheme="minorHAnsi"/>
          <w:color w:val="auto"/>
          <w:szCs w:val="22"/>
        </w:rPr>
        <w:t xml:space="preserve"> - </w:t>
      </w:r>
      <w:r w:rsidRPr="00047CA1">
        <w:rPr>
          <w:rFonts w:asciiTheme="minorHAnsi" w:hAnsiTheme="minorHAnsi"/>
          <w:color w:val="auto"/>
          <w:szCs w:val="22"/>
        </w:rPr>
        <w:t>Bezpečnostní požadavky</w:t>
      </w:r>
    </w:p>
    <w:p w14:paraId="50BEDEF2" w14:textId="77777777" w:rsidR="00F90E81" w:rsidRPr="00E716D6" w:rsidRDefault="00F90E81" w:rsidP="00F90E81">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w:t>
      </w:r>
      <w:proofErr w:type="spellStart"/>
      <w:r w:rsidRPr="00E716D6">
        <w:rPr>
          <w:b/>
        </w:rPr>
        <w:t>ZoKB</w:t>
      </w:r>
      <w:proofErr w:type="spellEnd"/>
      <w:r w:rsidRPr="00E716D6">
        <w:rPr>
          <w:b/>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457BBF8F" w14:textId="77777777" w:rsidR="00F90E81" w:rsidRPr="00E716D6" w:rsidRDefault="00F90E81" w:rsidP="00F90E81">
      <w:pPr>
        <w:pStyle w:val="ZD2nadpis"/>
        <w:ind w:firstLine="0"/>
      </w:pPr>
      <w:bookmarkStart w:id="38" w:name="_Toc532824897"/>
    </w:p>
    <w:p w14:paraId="37709C07" w14:textId="1595ABD2" w:rsidR="00F90E81" w:rsidRPr="00725872" w:rsidRDefault="00F90E81" w:rsidP="00862216">
      <w:pPr>
        <w:pStyle w:val="ZD2nadpis"/>
        <w:numPr>
          <w:ilvl w:val="0"/>
          <w:numId w:val="35"/>
        </w:numPr>
        <w:ind w:left="426"/>
      </w:pPr>
      <w:r w:rsidRPr="00725872">
        <w:t>Účel</w:t>
      </w:r>
      <w:bookmarkEnd w:id="38"/>
    </w:p>
    <w:p w14:paraId="761E9287" w14:textId="77777777" w:rsidR="00F90E81" w:rsidRDefault="00F90E81" w:rsidP="00F90E81">
      <w:pPr>
        <w:spacing w:after="0" w:line="240" w:lineRule="auto"/>
        <w:jc w:val="both"/>
      </w:pPr>
      <w:r>
        <w:t xml:space="preserve">Tato příloha Smlouvy stanoví způsoby a úrovně realizace bezpečnostních opatření pro Zhotovitele </w:t>
      </w:r>
    </w:p>
    <w:p w14:paraId="0DE84B05" w14:textId="77777777" w:rsidR="00F90E81" w:rsidRDefault="00F90E81" w:rsidP="00F90E81">
      <w:pPr>
        <w:spacing w:after="0" w:line="240" w:lineRule="auto"/>
        <w:jc w:val="both"/>
      </w:pPr>
      <w:r>
        <w:t xml:space="preserve">a určuje vzájemný vztah odpovědnosti za zavedení a kontrolu bezpečnostních opatření mezi Objednatelem a Zhotovitelem. Požadavky na Zhotovitele jsou definovány dle platné právní úpravy, především pak dle </w:t>
      </w:r>
      <w:proofErr w:type="spellStart"/>
      <w:r>
        <w:t>ZoKB</w:t>
      </w:r>
      <w:proofErr w:type="spellEnd"/>
      <w:r>
        <w:t>, VKB.</w:t>
      </w:r>
    </w:p>
    <w:p w14:paraId="2392A99A" w14:textId="77777777" w:rsidR="00F90E81" w:rsidRDefault="00F90E81" w:rsidP="00F90E81">
      <w:pPr>
        <w:spacing w:after="0" w:line="240" w:lineRule="auto"/>
        <w:jc w:val="both"/>
      </w:pPr>
      <w:r>
        <w:t xml:space="preserve">Další požadavky na Objednatele a Zhotovitele související s ochranou osobních údajů vyplývají </w:t>
      </w:r>
    </w:p>
    <w:p w14:paraId="4C8147EB" w14:textId="77777777" w:rsidR="00F90E81" w:rsidRPr="00E716D6" w:rsidRDefault="00F90E81" w:rsidP="00F90E8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6B0ED72" w14:textId="77777777" w:rsidR="00F90E81" w:rsidRPr="00E716D6" w:rsidRDefault="00F90E81" w:rsidP="00F90E81">
      <w:pPr>
        <w:pStyle w:val="ZD2nadpis"/>
        <w:ind w:firstLine="0"/>
      </w:pPr>
      <w:bookmarkStart w:id="39" w:name="_Toc532824898"/>
    </w:p>
    <w:bookmarkEnd w:id="39"/>
    <w:p w14:paraId="1C91F78C" w14:textId="77777777" w:rsidR="00F90E81" w:rsidRPr="00E716D6" w:rsidRDefault="00F90E81" w:rsidP="00862216">
      <w:pPr>
        <w:pStyle w:val="ZD2nadpis"/>
        <w:numPr>
          <w:ilvl w:val="0"/>
          <w:numId w:val="35"/>
        </w:numPr>
        <w:ind w:left="426"/>
      </w:pPr>
      <w:r w:rsidRPr="00E716D6">
        <w:t>bezpečnost informací</w:t>
      </w:r>
    </w:p>
    <w:p w14:paraId="26D27420" w14:textId="77777777" w:rsidR="00F90E81" w:rsidRPr="005572B7" w:rsidRDefault="00F90E81" w:rsidP="00F90E8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2BDC74A" w14:textId="77777777" w:rsidR="00F90E81" w:rsidRPr="005572B7" w:rsidRDefault="00F90E81" w:rsidP="00F90E81">
      <w:pPr>
        <w:spacing w:after="0" w:line="240" w:lineRule="auto"/>
        <w:jc w:val="both"/>
      </w:pPr>
    </w:p>
    <w:p w14:paraId="75934FA6" w14:textId="77777777" w:rsidR="00F90E81" w:rsidRPr="005572B7" w:rsidRDefault="00F90E81" w:rsidP="00F90E8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F63978E" w14:textId="77777777" w:rsidR="00F90E81" w:rsidRPr="005572B7" w:rsidRDefault="00F90E81" w:rsidP="00F90E81">
      <w:pPr>
        <w:spacing w:after="0" w:line="240" w:lineRule="auto"/>
        <w:jc w:val="both"/>
      </w:pPr>
      <w:r w:rsidRPr="005572B7">
        <w:t>Povinnost mlčenlivosti dle této přílohy Smlouvy se nevztahuje na informace:</w:t>
      </w:r>
    </w:p>
    <w:p w14:paraId="1AB9ECFE"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69C58DE9"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5AE201FA"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2B72C7F6"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6D6DF0AC" w14:textId="77777777" w:rsidR="00F90E81" w:rsidRPr="00920D5C" w:rsidRDefault="00F90E81" w:rsidP="00F90E81">
      <w:pPr>
        <w:pStyle w:val="Odstavecseseznamem"/>
        <w:spacing w:after="0" w:line="240" w:lineRule="auto"/>
        <w:ind w:left="714"/>
        <w:rPr>
          <w:rFonts w:cs="Tahoma"/>
          <w:sz w:val="22"/>
          <w:szCs w:val="22"/>
        </w:rPr>
      </w:pPr>
    </w:p>
    <w:p w14:paraId="2DB6DB30" w14:textId="77777777" w:rsidR="00F90E81" w:rsidRPr="00E716D6" w:rsidRDefault="00F90E81" w:rsidP="00F90E81">
      <w:pPr>
        <w:spacing w:after="0" w:line="240" w:lineRule="auto"/>
        <w:jc w:val="both"/>
        <w:rPr>
          <w:b/>
        </w:rPr>
      </w:pPr>
      <w:r w:rsidRPr="00E716D6">
        <w:rPr>
          <w:b/>
        </w:rPr>
        <w:t>Zhotovitel se při poskytování plnění pro Objednatele zavazuje plnit následující povinnosti:</w:t>
      </w:r>
    </w:p>
    <w:p w14:paraId="5B039F12" w14:textId="77777777" w:rsidR="00F90E81" w:rsidRPr="005572B7" w:rsidRDefault="00F90E81" w:rsidP="00C82249">
      <w:pPr>
        <w:pStyle w:val="Odstavecseseznamem"/>
        <w:numPr>
          <w:ilvl w:val="0"/>
          <w:numId w:val="29"/>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4FA5F3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042292A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w:t>
      </w:r>
      <w:r w:rsidRPr="00181C2A">
        <w:rPr>
          <w:rFonts w:cs="Tahoma"/>
          <w:sz w:val="22"/>
          <w:szCs w:val="22"/>
        </w:rPr>
        <w:lastRenderedPageBreak/>
        <w:t>platnými předpisy a bezpečnostními požadavky Objednatele, a to ještě před zahájením jakékoli činnosti ze strany těchto osob pro Objednatele v souvislosti s plněním této Smlouvy;</w:t>
      </w:r>
    </w:p>
    <w:p w14:paraId="3D5FC3F7" w14:textId="77777777" w:rsidR="00F90E81" w:rsidRPr="00A222CC" w:rsidRDefault="00F90E81" w:rsidP="00C82249">
      <w:pPr>
        <w:pStyle w:val="Odstavecseseznamem"/>
        <w:numPr>
          <w:ilvl w:val="0"/>
          <w:numId w:val="29"/>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1DEDAB48"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1D0A6BF"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C99D310" w14:textId="77777777" w:rsidR="00F90E81" w:rsidRPr="00920D5C" w:rsidRDefault="00F90E81" w:rsidP="00F90E81">
      <w:pPr>
        <w:pStyle w:val="Odstavecseseznamem"/>
        <w:spacing w:after="0" w:line="240" w:lineRule="auto"/>
        <w:ind w:left="714"/>
        <w:rPr>
          <w:rFonts w:cs="Tahoma"/>
          <w:sz w:val="22"/>
          <w:szCs w:val="22"/>
        </w:rPr>
      </w:pPr>
    </w:p>
    <w:p w14:paraId="3442F94F" w14:textId="77777777" w:rsidR="00F90E81" w:rsidRPr="00E716D6" w:rsidRDefault="00F90E81" w:rsidP="00862216">
      <w:pPr>
        <w:pStyle w:val="ZD2nadpis"/>
        <w:numPr>
          <w:ilvl w:val="0"/>
          <w:numId w:val="35"/>
        </w:numPr>
        <w:ind w:left="426"/>
      </w:pPr>
      <w:bookmarkStart w:id="40" w:name="_Toc532824900"/>
      <w:r w:rsidRPr="00E716D6">
        <w:t>Oprávnění užívat data</w:t>
      </w:r>
      <w:bookmarkEnd w:id="40"/>
    </w:p>
    <w:p w14:paraId="08632624"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EBAEFC5" w14:textId="77777777" w:rsidR="00F90E81" w:rsidRPr="00920D5C" w:rsidRDefault="00F90E81" w:rsidP="00F90E81">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448D375A" w14:textId="77777777" w:rsidR="00F90E81" w:rsidRPr="00920D5C" w:rsidRDefault="00F90E81" w:rsidP="00F90E81">
      <w:pPr>
        <w:spacing w:after="0" w:line="240" w:lineRule="auto"/>
        <w:jc w:val="both"/>
        <w:rPr>
          <w:rFonts w:eastAsia="Lucida Sans Unicode" w:cs="Times New Roman"/>
        </w:rPr>
      </w:pPr>
    </w:p>
    <w:p w14:paraId="789148EA" w14:textId="77777777" w:rsidR="00F90E81" w:rsidRPr="00E716D6" w:rsidRDefault="00F90E81" w:rsidP="00862216">
      <w:pPr>
        <w:pStyle w:val="ZD2nadpis"/>
        <w:numPr>
          <w:ilvl w:val="0"/>
          <w:numId w:val="35"/>
        </w:numPr>
        <w:ind w:left="426"/>
      </w:pPr>
      <w:bookmarkStart w:id="41" w:name="_Toc532824901"/>
      <w:r w:rsidRPr="00E716D6">
        <w:t>3. Autorství</w:t>
      </w:r>
      <w:bookmarkEnd w:id="41"/>
    </w:p>
    <w:p w14:paraId="78A73550" w14:textId="77777777" w:rsidR="00F90E81" w:rsidRPr="00CB49DF" w:rsidRDefault="00F90E81" w:rsidP="00F90E81">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41B52517" w14:textId="77777777" w:rsidR="00F90E81" w:rsidRPr="001823E1" w:rsidRDefault="00F90E81" w:rsidP="00F90E81">
      <w:pPr>
        <w:spacing w:after="0" w:line="240" w:lineRule="auto"/>
        <w:jc w:val="both"/>
        <w:rPr>
          <w:rFonts w:eastAsia="Lucida Sans Unicode" w:cs="Times New Roman"/>
        </w:rPr>
      </w:pPr>
    </w:p>
    <w:p w14:paraId="5D5CB3E7" w14:textId="77777777" w:rsidR="00F90E81" w:rsidRPr="00CB49DF" w:rsidRDefault="00F90E81" w:rsidP="00F90E81">
      <w:pPr>
        <w:spacing w:after="0" w:line="240" w:lineRule="auto"/>
        <w:jc w:val="both"/>
        <w:rPr>
          <w:rFonts w:eastAsia="Lucida Sans Unicode" w:cs="Times New Roman"/>
        </w:rPr>
      </w:pPr>
    </w:p>
    <w:p w14:paraId="486E88DF" w14:textId="77777777" w:rsidR="00F90E81" w:rsidRPr="00E716D6" w:rsidRDefault="00F90E81" w:rsidP="00862216">
      <w:pPr>
        <w:pStyle w:val="ZD2nadpis"/>
        <w:numPr>
          <w:ilvl w:val="0"/>
          <w:numId w:val="35"/>
        </w:numPr>
        <w:ind w:left="426"/>
      </w:pPr>
      <w:bookmarkStart w:id="42" w:name="_Toc532824902"/>
      <w:r w:rsidRPr="00E716D6">
        <w:t>Kontrola a audit souladu s požadavky bezpečnosti</w:t>
      </w:r>
      <w:bookmarkEnd w:id="42"/>
    </w:p>
    <w:p w14:paraId="5385B8B0" w14:textId="77777777" w:rsidR="00F90E81" w:rsidRPr="00920D5C" w:rsidRDefault="00F90E81" w:rsidP="00F90E81">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4C0B246F" w14:textId="77777777" w:rsidR="00F90E81" w:rsidRPr="00920D5C" w:rsidRDefault="00F90E81" w:rsidP="00F90E81">
      <w:pPr>
        <w:spacing w:after="0" w:line="240" w:lineRule="auto"/>
        <w:jc w:val="both"/>
        <w:rPr>
          <w:rFonts w:eastAsia="Lucida Sans Unicode" w:cs="Times New Roman"/>
        </w:rPr>
      </w:pPr>
    </w:p>
    <w:p w14:paraId="628190C3" w14:textId="77777777" w:rsidR="00F90E81" w:rsidRPr="00920D5C" w:rsidRDefault="00F90E81" w:rsidP="00F90E81">
      <w:pPr>
        <w:spacing w:after="0" w:line="240" w:lineRule="auto"/>
        <w:jc w:val="both"/>
        <w:rPr>
          <w:rFonts w:eastAsia="Lucida Sans Unicode" w:cs="Times New Roman"/>
        </w:rPr>
      </w:pPr>
    </w:p>
    <w:p w14:paraId="1F9B6BE6" w14:textId="77777777" w:rsidR="00F90E81" w:rsidRPr="00E716D6" w:rsidRDefault="00F90E81" w:rsidP="00862216">
      <w:pPr>
        <w:pStyle w:val="ZD2nadpis"/>
        <w:numPr>
          <w:ilvl w:val="0"/>
          <w:numId w:val="35"/>
        </w:numPr>
        <w:ind w:left="426"/>
      </w:pPr>
      <w:bookmarkStart w:id="43" w:name="_Toc532824903"/>
      <w:r w:rsidRPr="00E716D6">
        <w:t>Řetězení a řízení dodavatelů</w:t>
      </w:r>
      <w:bookmarkEnd w:id="43"/>
    </w:p>
    <w:p w14:paraId="28870EFA"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60565E0A"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6C62A1F0"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EEB5B24"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46143DBC"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11911DFB" w14:textId="77777777" w:rsidR="00F90E81" w:rsidRPr="006C7278" w:rsidRDefault="00F90E81" w:rsidP="00F90E81">
      <w:pPr>
        <w:spacing w:after="0" w:line="240" w:lineRule="auto"/>
        <w:jc w:val="both"/>
        <w:rPr>
          <w:rFonts w:eastAsia="Lucida Sans Unicode" w:cs="Times New Roman"/>
        </w:rPr>
      </w:pPr>
    </w:p>
    <w:p w14:paraId="0737E102" w14:textId="77777777" w:rsidR="00F90E81" w:rsidRPr="00E716D6" w:rsidRDefault="00F90E81" w:rsidP="00862216">
      <w:pPr>
        <w:pStyle w:val="ZD2nadpis"/>
        <w:numPr>
          <w:ilvl w:val="0"/>
          <w:numId w:val="35"/>
        </w:numPr>
        <w:ind w:left="426"/>
      </w:pPr>
      <w:bookmarkStart w:id="44" w:name="_Toc532824904"/>
      <w:r w:rsidRPr="00E716D6">
        <w:t>Řízení změn</w:t>
      </w:r>
      <w:bookmarkEnd w:id="44"/>
    </w:p>
    <w:p w14:paraId="05BFAD65"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56BC0DA" w14:textId="77777777" w:rsidR="00F90E81" w:rsidRPr="00920D5C" w:rsidRDefault="00F90E81" w:rsidP="00F90E81">
      <w:pPr>
        <w:spacing w:after="0" w:line="240" w:lineRule="auto"/>
        <w:jc w:val="both"/>
        <w:rPr>
          <w:rFonts w:eastAsia="Lucida Sans Unicode" w:cs="Times New Roman"/>
        </w:rPr>
      </w:pPr>
    </w:p>
    <w:p w14:paraId="31D237C6" w14:textId="77777777" w:rsidR="00F90E81" w:rsidRPr="00E716D6" w:rsidRDefault="00F90E81" w:rsidP="00862216">
      <w:pPr>
        <w:pStyle w:val="ZD2nadpis"/>
        <w:numPr>
          <w:ilvl w:val="0"/>
          <w:numId w:val="35"/>
        </w:numPr>
        <w:ind w:left="426"/>
      </w:pPr>
      <w:bookmarkStart w:id="45" w:name="_Toc532824905"/>
      <w:r w:rsidRPr="00E716D6">
        <w:lastRenderedPageBreak/>
        <w:t>Zvládání bezpečnostních incidentů</w:t>
      </w:r>
      <w:bookmarkEnd w:id="45"/>
    </w:p>
    <w:p w14:paraId="68B272D4"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20EC2F4C" w14:textId="77777777" w:rsidR="00F90E81" w:rsidRPr="00806E8C" w:rsidRDefault="00F90E81" w:rsidP="00C82249">
      <w:pPr>
        <w:pStyle w:val="Odstavecseseznamem"/>
        <w:numPr>
          <w:ilvl w:val="0"/>
          <w:numId w:val="31"/>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1FDF28E3" w14:textId="77777777" w:rsidR="00F90E81" w:rsidRPr="00806E8C" w:rsidRDefault="00F90E81" w:rsidP="00C82249">
      <w:pPr>
        <w:pStyle w:val="Odstavecseseznamem"/>
        <w:keepNext/>
        <w:numPr>
          <w:ilvl w:val="0"/>
          <w:numId w:val="31"/>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4F3061BC" w14:textId="77777777" w:rsidR="00F90E81" w:rsidRPr="00E716D6" w:rsidRDefault="00F90E81" w:rsidP="00F90E81">
      <w:pPr>
        <w:spacing w:after="0" w:line="240" w:lineRule="auto"/>
        <w:jc w:val="both"/>
        <w:rPr>
          <w:rFonts w:cs="Tahoma"/>
        </w:rPr>
      </w:pPr>
    </w:p>
    <w:p w14:paraId="0E2237E6" w14:textId="77777777" w:rsidR="00F90E81" w:rsidRPr="00E716D6" w:rsidRDefault="00F90E81" w:rsidP="00862216">
      <w:pPr>
        <w:pStyle w:val="ZD2nadpis"/>
        <w:numPr>
          <w:ilvl w:val="0"/>
          <w:numId w:val="35"/>
        </w:numPr>
        <w:ind w:left="426"/>
      </w:pPr>
      <w:bookmarkStart w:id="46" w:name="_Toc532824906"/>
      <w:r w:rsidRPr="00E716D6">
        <w:t>Informační povinnost a povinnosti při výměně informací</w:t>
      </w:r>
      <w:bookmarkEnd w:id="46"/>
      <w:r w:rsidRPr="00E716D6">
        <w:t xml:space="preserve"> </w:t>
      </w:r>
    </w:p>
    <w:p w14:paraId="51C73AC9" w14:textId="77777777" w:rsidR="00F90E81" w:rsidRPr="00E716D6" w:rsidRDefault="00F90E81" w:rsidP="00F90E81">
      <w:pPr>
        <w:spacing w:after="0" w:line="240" w:lineRule="auto"/>
        <w:rPr>
          <w:rFonts w:cs="Tahoma"/>
        </w:rPr>
      </w:pPr>
      <w:r w:rsidRPr="00E716D6">
        <w:rPr>
          <w:rFonts w:cs="Tahoma"/>
          <w:b/>
        </w:rPr>
        <w:t>Zhotovitel se během poskytování plnění pro Objednatele zavazuje Objednatele informovat o:</w:t>
      </w:r>
    </w:p>
    <w:p w14:paraId="63270EC1" w14:textId="77777777" w:rsidR="00F90E81" w:rsidRPr="00181C2A"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6C6DE4DE" w14:textId="77777777" w:rsidR="00F90E81"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4EF201EC" w14:textId="77777777" w:rsidR="00F90E81" w:rsidRPr="00315D2D" w:rsidRDefault="00F90E81" w:rsidP="00F90E81"/>
    <w:p w14:paraId="35409C84" w14:textId="77777777" w:rsidR="00F90E81" w:rsidRPr="00E716D6" w:rsidRDefault="00F90E81" w:rsidP="00862216">
      <w:pPr>
        <w:pStyle w:val="ZD2nadpis"/>
        <w:numPr>
          <w:ilvl w:val="0"/>
          <w:numId w:val="35"/>
        </w:numPr>
        <w:ind w:left="426"/>
      </w:pPr>
      <w:bookmarkStart w:id="47" w:name="_Toc532824907"/>
      <w:r w:rsidRPr="00E716D6">
        <w:t>Povinnosti při ukončení Smlouvy</w:t>
      </w:r>
      <w:bookmarkEnd w:id="47"/>
    </w:p>
    <w:p w14:paraId="0AC14F5F" w14:textId="77777777" w:rsidR="00F90E81" w:rsidRPr="00315D2D" w:rsidRDefault="00F90E81" w:rsidP="00F90E81">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50E93B4"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0B452FF8"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784DECD2"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6083292D" w14:textId="77777777" w:rsidR="00F90E81" w:rsidRPr="00315D2D" w:rsidRDefault="00F90E81" w:rsidP="00F90E81">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22CF8AFA" w14:textId="77777777" w:rsidR="00F90E81" w:rsidRPr="001823E1" w:rsidRDefault="00F90E81" w:rsidP="00F90E81">
      <w:pPr>
        <w:keepNext/>
        <w:spacing w:after="0" w:line="240" w:lineRule="auto"/>
        <w:jc w:val="both"/>
        <w:rPr>
          <w:rFonts w:eastAsia="Lucida Sans Unicode" w:cs="Times New Roman"/>
        </w:rPr>
      </w:pPr>
    </w:p>
    <w:p w14:paraId="0F135451" w14:textId="77777777" w:rsidR="00F90E81" w:rsidRPr="00E716D6" w:rsidRDefault="00F90E81" w:rsidP="00862216">
      <w:pPr>
        <w:pStyle w:val="ZD2nadpis"/>
        <w:numPr>
          <w:ilvl w:val="0"/>
          <w:numId w:val="35"/>
        </w:numPr>
        <w:ind w:left="426"/>
      </w:pPr>
      <w:bookmarkStart w:id="48" w:name="_Toc532824908"/>
      <w:r w:rsidRPr="00E716D6">
        <w:t>Specifikace podmínek pro řízení kontinuity činností a zálohování a obnovu dat</w:t>
      </w:r>
      <w:bookmarkEnd w:id="48"/>
    </w:p>
    <w:p w14:paraId="73966371" w14:textId="77777777" w:rsidR="00F90E81" w:rsidRPr="00315D2D" w:rsidRDefault="00F90E81" w:rsidP="00F90E81">
      <w:pPr>
        <w:pStyle w:val="Odstavecseseznamem"/>
        <w:keepNext/>
        <w:spacing w:after="0" w:line="240" w:lineRule="auto"/>
        <w:ind w:left="360"/>
        <w:rPr>
          <w:rFonts w:eastAsia="Lucida Sans Unicode" w:cs="Times New Roman"/>
        </w:rPr>
      </w:pPr>
      <w:r w:rsidRPr="00315D2D">
        <w:rPr>
          <w:rFonts w:eastAsia="Lucida Sans Unicode" w:cs="Times New Roman"/>
        </w:rPr>
        <w:t xml:space="preserve">Zhotovitel se zavazuje dodržovat požadavky Objednatele na řízení kontinuity činností. </w:t>
      </w:r>
    </w:p>
    <w:p w14:paraId="6B71D2D8" w14:textId="77777777" w:rsidR="00F90E81" w:rsidRPr="00315D2D" w:rsidRDefault="00F90E81" w:rsidP="00F90E81">
      <w:pPr>
        <w:pStyle w:val="Odstavecseseznamem"/>
        <w:keepNext/>
        <w:spacing w:after="0" w:line="240" w:lineRule="auto"/>
        <w:ind w:left="360"/>
        <w:rPr>
          <w:rFonts w:eastAsia="Lucida Sans Unicode" w:cs="Times New Roman"/>
        </w:rPr>
      </w:pPr>
      <w:r w:rsidRPr="00315D2D">
        <w:rPr>
          <w:rFonts w:eastAsia="Lucida Sans Unicode" w:cs="Times New Roman"/>
        </w:rPr>
        <w:t>Zhotovitel vypracuje návrh plánu kontinuity činností sjednaných s objednatelem k zajištění služeb poskytovaných v rámci předmětu smlouvy. Zhotovitel se zavazuje poskytnout součinnost při návrhu metodik pro zálohování a obnovu dat.</w:t>
      </w:r>
    </w:p>
    <w:p w14:paraId="4782314D" w14:textId="77777777" w:rsidR="00F90E81" w:rsidRPr="00920D5C" w:rsidRDefault="00F90E81" w:rsidP="00F90E81">
      <w:pPr>
        <w:keepNext/>
        <w:spacing w:after="0" w:line="240" w:lineRule="auto"/>
        <w:jc w:val="both"/>
        <w:rPr>
          <w:rFonts w:eastAsia="Lucida Sans Unicode" w:cs="Times New Roman"/>
        </w:rPr>
      </w:pPr>
    </w:p>
    <w:p w14:paraId="68AA3E39" w14:textId="77777777" w:rsidR="00F90E81" w:rsidRPr="00E716D6" w:rsidRDefault="00F90E81" w:rsidP="00862216">
      <w:pPr>
        <w:pStyle w:val="ZD2nadpis"/>
        <w:numPr>
          <w:ilvl w:val="0"/>
          <w:numId w:val="35"/>
        </w:numPr>
        <w:ind w:left="426"/>
      </w:pPr>
      <w:bookmarkStart w:id="49" w:name="_Toc532824909"/>
      <w:r w:rsidRPr="00E716D6">
        <w:t>Bezpečnost lidských zdrojů</w:t>
      </w:r>
      <w:bookmarkEnd w:id="49"/>
    </w:p>
    <w:p w14:paraId="6621F615" w14:textId="77777777" w:rsidR="00F90E81" w:rsidRPr="00920D5C" w:rsidRDefault="00F90E81" w:rsidP="00F90E81">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3FEA7A9E" w14:textId="77777777" w:rsidR="00F90E81" w:rsidRPr="006C7278" w:rsidRDefault="00F90E81" w:rsidP="00F90E81">
      <w:pPr>
        <w:keepNext/>
        <w:spacing w:after="0" w:line="240" w:lineRule="auto"/>
        <w:jc w:val="both"/>
        <w:rPr>
          <w:rFonts w:eastAsia="Lucida Sans Unicode" w:cs="Times New Roman"/>
        </w:rPr>
      </w:pPr>
    </w:p>
    <w:p w14:paraId="216EC3F6" w14:textId="77777777" w:rsidR="00F90E81" w:rsidRPr="00E716D6" w:rsidRDefault="00F90E81" w:rsidP="00862216">
      <w:pPr>
        <w:pStyle w:val="ZD2nadpis"/>
        <w:numPr>
          <w:ilvl w:val="0"/>
          <w:numId w:val="35"/>
        </w:numPr>
        <w:ind w:left="426"/>
      </w:pPr>
      <w:bookmarkStart w:id="50" w:name="_Toc532824910"/>
      <w:r w:rsidRPr="00E716D6">
        <w:t xml:space="preserve">Požadavky na </w:t>
      </w:r>
      <w:bookmarkStart w:id="51" w:name="_Toc414525016"/>
      <w:r w:rsidRPr="00E716D6">
        <w:t>systémovou a provozní bezpečnostní dokumentaci</w:t>
      </w:r>
      <w:bookmarkEnd w:id="50"/>
      <w:bookmarkEnd w:id="51"/>
    </w:p>
    <w:p w14:paraId="31606F90" w14:textId="77777777" w:rsidR="00F90E81" w:rsidRPr="00E716D6" w:rsidRDefault="00F90E81" w:rsidP="00F90E81">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5BA4ADD2" w14:textId="77777777" w:rsidR="00F90E81" w:rsidRPr="00920D5C" w:rsidRDefault="00F90E81" w:rsidP="00F90E81">
      <w:pPr>
        <w:pStyle w:val="Odstavecseseznamem"/>
        <w:spacing w:after="0" w:line="240" w:lineRule="auto"/>
        <w:contextualSpacing w:val="0"/>
        <w:rPr>
          <w:rFonts w:cs="Tahoma"/>
          <w:sz w:val="22"/>
          <w:szCs w:val="22"/>
        </w:rPr>
      </w:pPr>
    </w:p>
    <w:p w14:paraId="57AD2834" w14:textId="77777777" w:rsidR="00F90E81" w:rsidRPr="00E716D6" w:rsidRDefault="00F90E81" w:rsidP="00862216">
      <w:pPr>
        <w:pStyle w:val="ZD2nadpis"/>
        <w:numPr>
          <w:ilvl w:val="0"/>
          <w:numId w:val="35"/>
        </w:numPr>
        <w:ind w:left="426"/>
      </w:pPr>
      <w:bookmarkStart w:id="52" w:name="_Toc414525018"/>
      <w:bookmarkStart w:id="53" w:name="_Toc532824911"/>
      <w:r w:rsidRPr="00E716D6">
        <w:t>Fyzická ochrana a bezpečnost prostředí</w:t>
      </w:r>
      <w:bookmarkEnd w:id="52"/>
      <w:bookmarkEnd w:id="53"/>
    </w:p>
    <w:p w14:paraId="28EC47B5" w14:textId="77777777" w:rsidR="00F90E81" w:rsidRPr="0092486A"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B87A50D" w14:textId="77777777" w:rsidR="00F90E81" w:rsidRPr="00920D5C"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6DD3A356" w14:textId="77777777" w:rsidR="00F90E81" w:rsidRPr="00920D5C" w:rsidRDefault="00F90E81" w:rsidP="00F90E81">
      <w:pPr>
        <w:pStyle w:val="Odstavecseseznamem"/>
        <w:spacing w:after="0" w:line="240" w:lineRule="auto"/>
        <w:ind w:left="714"/>
        <w:contextualSpacing w:val="0"/>
        <w:rPr>
          <w:rFonts w:cs="Tahoma"/>
          <w:sz w:val="22"/>
          <w:szCs w:val="22"/>
        </w:rPr>
      </w:pPr>
    </w:p>
    <w:p w14:paraId="6B2DFC3F" w14:textId="77777777" w:rsidR="00F90E81" w:rsidRPr="00E716D6" w:rsidRDefault="00F90E81" w:rsidP="00862216">
      <w:pPr>
        <w:pStyle w:val="ZD2nadpis"/>
        <w:numPr>
          <w:ilvl w:val="0"/>
          <w:numId w:val="35"/>
        </w:numPr>
        <w:ind w:left="426"/>
      </w:pPr>
      <w:bookmarkStart w:id="54" w:name="_Toc414525019"/>
      <w:bookmarkStart w:id="55" w:name="_Toc532824912"/>
      <w:r w:rsidRPr="00E716D6">
        <w:lastRenderedPageBreak/>
        <w:t>Požadavky na Řízení přístupu</w:t>
      </w:r>
      <w:bookmarkEnd w:id="54"/>
      <w:bookmarkEnd w:id="55"/>
    </w:p>
    <w:p w14:paraId="5E32ED34" w14:textId="77777777" w:rsidR="00F90E81" w:rsidRPr="00181C2A" w:rsidRDefault="00F90E81" w:rsidP="00C82249">
      <w:pPr>
        <w:pStyle w:val="Odstavecseseznamem"/>
        <w:numPr>
          <w:ilvl w:val="0"/>
          <w:numId w:val="32"/>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62C2C884"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65936DFB"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63EF23F4"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68432573"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73009680"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789A91A6"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CD295E6" w14:textId="77777777" w:rsidR="00F90E81" w:rsidRPr="00920D5C" w:rsidRDefault="00F90E81" w:rsidP="00F90E81">
      <w:pPr>
        <w:pStyle w:val="Odstavecseseznamem"/>
        <w:spacing w:before="0" w:after="0" w:line="240" w:lineRule="auto"/>
        <w:ind w:left="714"/>
        <w:contextualSpacing w:val="0"/>
        <w:rPr>
          <w:rFonts w:cs="Tahoma"/>
          <w:sz w:val="22"/>
          <w:szCs w:val="22"/>
        </w:rPr>
      </w:pPr>
    </w:p>
    <w:p w14:paraId="066DD593" w14:textId="77777777" w:rsidR="00F90E81" w:rsidRPr="00E716D6" w:rsidRDefault="00F90E81" w:rsidP="00862216">
      <w:pPr>
        <w:pStyle w:val="ZD2nadpis"/>
        <w:numPr>
          <w:ilvl w:val="0"/>
          <w:numId w:val="35"/>
        </w:numPr>
        <w:ind w:left="426"/>
      </w:pPr>
      <w:bookmarkStart w:id="56" w:name="_Toc414525020"/>
      <w:bookmarkStart w:id="57" w:name="_Toc532824913"/>
      <w:r w:rsidRPr="00E716D6">
        <w:t>Monitorování</w:t>
      </w:r>
      <w:bookmarkStart w:id="58" w:name="_Toc414525022"/>
      <w:bookmarkEnd w:id="56"/>
      <w:r w:rsidRPr="00E716D6">
        <w:t xml:space="preserve"> činností</w:t>
      </w:r>
      <w:bookmarkEnd w:id="57"/>
    </w:p>
    <w:bookmarkEnd w:id="58"/>
    <w:p w14:paraId="3EA70FBD" w14:textId="77777777" w:rsidR="00F90E81" w:rsidRPr="00920D5C" w:rsidRDefault="00F90E81" w:rsidP="00F90E81">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2A13AD5D" w14:textId="77777777" w:rsidR="00F90E81" w:rsidRPr="00920D5C" w:rsidRDefault="00F90E81" w:rsidP="00F90E81">
      <w:pPr>
        <w:pStyle w:val="Odstavecseseznamem"/>
        <w:spacing w:before="0" w:after="0" w:line="240" w:lineRule="auto"/>
        <w:ind w:left="714"/>
        <w:rPr>
          <w:rFonts w:cs="Tahoma"/>
          <w:sz w:val="22"/>
          <w:szCs w:val="22"/>
        </w:rPr>
      </w:pPr>
    </w:p>
    <w:p w14:paraId="0D60CE26" w14:textId="77777777" w:rsidR="00F90E81" w:rsidRPr="00E716D6" w:rsidRDefault="00F90E81" w:rsidP="00862216">
      <w:pPr>
        <w:pStyle w:val="ZD2nadpis"/>
        <w:numPr>
          <w:ilvl w:val="0"/>
          <w:numId w:val="35"/>
        </w:numPr>
        <w:ind w:left="426"/>
      </w:pPr>
      <w:bookmarkStart w:id="59" w:name="_Toc532824914"/>
      <w:bookmarkStart w:id="60" w:name="_Toc414525023"/>
      <w:r w:rsidRPr="00E716D6">
        <w:t>Předání a převzetí plnění</w:t>
      </w:r>
      <w:bookmarkEnd w:id="59"/>
    </w:p>
    <w:bookmarkEnd w:id="60"/>
    <w:p w14:paraId="55D14E9C" w14:textId="77777777" w:rsidR="00F90E81" w:rsidRPr="006033C3" w:rsidRDefault="00F90E81" w:rsidP="00F90E81">
      <w:pPr>
        <w:spacing w:after="0" w:line="240" w:lineRule="auto"/>
        <w:rPr>
          <w:rFonts w:cs="Tahoma"/>
        </w:rPr>
      </w:pPr>
      <w:r w:rsidRPr="00CB49DF">
        <w:rPr>
          <w:rFonts w:cs="Tahoma"/>
        </w:rPr>
        <w:t>Zhotovitel se zavazuje dodržovat bezpečnostní požadavky i při předání a převzetí plnění dle této Smlouvy.</w:t>
      </w:r>
    </w:p>
    <w:p w14:paraId="59C1A976" w14:textId="77777777" w:rsidR="00F90E81" w:rsidRPr="00920D5C" w:rsidRDefault="00F90E81" w:rsidP="00F90E81">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758EF831" w14:textId="77777777" w:rsidR="00F90E81" w:rsidRPr="00920D5C" w:rsidRDefault="00F90E81" w:rsidP="00F90E81">
      <w:pPr>
        <w:keepNext/>
        <w:spacing w:after="0" w:line="240" w:lineRule="auto"/>
        <w:jc w:val="both"/>
        <w:rPr>
          <w:rFonts w:eastAsia="Lucida Sans Unicode" w:cs="Times New Roman"/>
        </w:rPr>
      </w:pPr>
    </w:p>
    <w:p w14:paraId="08D47853" w14:textId="77777777" w:rsidR="00F90E81" w:rsidRPr="00E716D6" w:rsidRDefault="00F90E81" w:rsidP="00862216">
      <w:pPr>
        <w:pStyle w:val="ZD2nadpis"/>
        <w:numPr>
          <w:ilvl w:val="0"/>
          <w:numId w:val="35"/>
        </w:numPr>
        <w:ind w:left="426"/>
      </w:pPr>
      <w:bookmarkStart w:id="61" w:name="_Toc532824915"/>
      <w:r w:rsidRPr="00E716D6">
        <w:t>Likvidace dat</w:t>
      </w:r>
      <w:bookmarkEnd w:id="61"/>
    </w:p>
    <w:p w14:paraId="5A18B9D4" w14:textId="77777777" w:rsidR="00F90E81" w:rsidRPr="00E716D6" w:rsidRDefault="00F90E81" w:rsidP="00F90E8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bookmarkEnd w:id="35"/>
    <w:p w14:paraId="1BC1788C" w14:textId="5325E807" w:rsidR="00344274" w:rsidRPr="000C5C37" w:rsidRDefault="00344274">
      <w:pPr>
        <w:rPr>
          <w:rFonts w:eastAsiaTheme="majorEastAsia" w:cstheme="majorBidi"/>
          <w:b/>
          <w:bCs/>
          <w:sz w:val="28"/>
          <w:lang w:eastAsia="en-US"/>
        </w:rPr>
      </w:pPr>
    </w:p>
    <w:sectPr w:rsidR="00344274" w:rsidRPr="000C5C37" w:rsidSect="00203F2B">
      <w:headerReference w:type="default" r:id="rId13"/>
      <w:footerReference w:type="default" r:id="rId14"/>
      <w:pgSz w:w="11906" w:h="16838"/>
      <w:pgMar w:top="1418"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5174D" w14:textId="77777777" w:rsidR="00721183" w:rsidRDefault="00721183" w:rsidP="00401355">
      <w:pPr>
        <w:spacing w:after="0" w:line="240" w:lineRule="auto"/>
      </w:pPr>
      <w:r>
        <w:separator/>
      </w:r>
    </w:p>
  </w:endnote>
  <w:endnote w:type="continuationSeparator" w:id="0">
    <w:p w14:paraId="25801BF4" w14:textId="77777777" w:rsidR="00721183" w:rsidRDefault="00721183"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B07C6" w14:textId="71F6407E" w:rsidR="00380D3B" w:rsidRPr="00DE01BC" w:rsidRDefault="00380D3B">
    <w:pPr>
      <w:pStyle w:val="Zpat"/>
      <w:jc w:val="center"/>
      <w:rPr>
        <w:sz w:val="16"/>
      </w:rPr>
    </w:pPr>
  </w:p>
  <w:p w14:paraId="4E6F16B4" w14:textId="44AFB465" w:rsidR="00C32CD4" w:rsidRDefault="00C32CD4" w:rsidP="00551AB2">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3C0B87">
      <w:rPr>
        <w:rFonts w:cs="Arial"/>
        <w:b/>
        <w:noProof/>
        <w:sz w:val="20"/>
        <w:szCs w:val="20"/>
      </w:rPr>
      <w:t>3</w:t>
    </w:r>
    <w:r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EDEE0" w14:textId="77777777" w:rsidR="00721183" w:rsidRDefault="00721183" w:rsidP="00401355">
      <w:pPr>
        <w:spacing w:after="0" w:line="240" w:lineRule="auto"/>
      </w:pPr>
      <w:r>
        <w:separator/>
      </w:r>
    </w:p>
  </w:footnote>
  <w:footnote w:type="continuationSeparator" w:id="0">
    <w:p w14:paraId="503DEFCF" w14:textId="77777777" w:rsidR="00721183" w:rsidRDefault="00721183"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D88B7" w14:textId="1AA38FD8" w:rsidR="00E71EFC" w:rsidRDefault="00F47826" w:rsidP="00E71EFC">
    <w:pPr>
      <w:spacing w:after="0"/>
    </w:pPr>
    <w:r>
      <w:rPr>
        <w:noProof/>
      </w:rPr>
      <w:drawing>
        <wp:anchor distT="0" distB="0" distL="114300" distR="114300" simplePos="0" relativeHeight="251659264" behindDoc="0" locked="0" layoutInCell="1" allowOverlap="1" wp14:anchorId="1347B435" wp14:editId="4A3918C4">
          <wp:simplePos x="0" y="0"/>
          <wp:positionH relativeFrom="margin">
            <wp:posOffset>3952484</wp:posOffset>
          </wp:positionH>
          <wp:positionV relativeFrom="paragraph">
            <wp:posOffset>-291856</wp:posOffset>
          </wp:positionV>
          <wp:extent cx="2116800" cy="565200"/>
          <wp:effectExtent l="0" t="0" r="0" b="635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8pt;height:36.3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442313056">
    <w:abstractNumId w:val="4"/>
  </w:num>
  <w:num w:numId="2" w16cid:durableId="1304500486">
    <w:abstractNumId w:val="30"/>
  </w:num>
  <w:num w:numId="3" w16cid:durableId="1037436025">
    <w:abstractNumId w:val="28"/>
  </w:num>
  <w:num w:numId="4" w16cid:durableId="1377586911">
    <w:abstractNumId w:val="26"/>
  </w:num>
  <w:num w:numId="5" w16cid:durableId="71706812">
    <w:abstractNumId w:val="6"/>
  </w:num>
  <w:num w:numId="6" w16cid:durableId="640500732">
    <w:abstractNumId w:val="31"/>
  </w:num>
  <w:num w:numId="7" w16cid:durableId="353768959">
    <w:abstractNumId w:val="18"/>
  </w:num>
  <w:num w:numId="8" w16cid:durableId="288440339">
    <w:abstractNumId w:val="7"/>
  </w:num>
  <w:num w:numId="9" w16cid:durableId="513150184">
    <w:abstractNumId w:val="17"/>
  </w:num>
  <w:num w:numId="10" w16cid:durableId="1905606572">
    <w:abstractNumId w:val="15"/>
  </w:num>
  <w:num w:numId="11" w16cid:durableId="1490713610">
    <w:abstractNumId w:val="27"/>
  </w:num>
  <w:num w:numId="12" w16cid:durableId="1833526363">
    <w:abstractNumId w:val="22"/>
  </w:num>
  <w:num w:numId="13" w16cid:durableId="1446002294">
    <w:abstractNumId w:val="14"/>
  </w:num>
  <w:num w:numId="14" w16cid:durableId="215437665">
    <w:abstractNumId w:val="12"/>
  </w:num>
  <w:num w:numId="15" w16cid:durableId="1868710068">
    <w:abstractNumId w:val="24"/>
  </w:num>
  <w:num w:numId="16" w16cid:durableId="1701129836">
    <w:abstractNumId w:val="23"/>
  </w:num>
  <w:num w:numId="17" w16cid:durableId="161118037">
    <w:abstractNumId w:val="19"/>
  </w:num>
  <w:num w:numId="18" w16cid:durableId="721683729">
    <w:abstractNumId w:val="5"/>
  </w:num>
  <w:num w:numId="19" w16cid:durableId="989941731">
    <w:abstractNumId w:val="33"/>
  </w:num>
  <w:num w:numId="20" w16cid:durableId="2066685287">
    <w:abstractNumId w:val="9"/>
  </w:num>
  <w:num w:numId="21" w16cid:durableId="1364132884">
    <w:abstractNumId w:val="34"/>
  </w:num>
  <w:num w:numId="22" w16cid:durableId="1431700827">
    <w:abstractNumId w:val="11"/>
  </w:num>
  <w:num w:numId="23" w16cid:durableId="1890915227">
    <w:abstractNumId w:val="8"/>
  </w:num>
  <w:num w:numId="24" w16cid:durableId="1919515184">
    <w:abstractNumId w:val="20"/>
  </w:num>
  <w:num w:numId="25" w16cid:durableId="2101756153">
    <w:abstractNumId w:val="1"/>
  </w:num>
  <w:num w:numId="26" w16cid:durableId="281570969">
    <w:abstractNumId w:val="32"/>
  </w:num>
  <w:num w:numId="27" w16cid:durableId="413091456">
    <w:abstractNumId w:val="10"/>
  </w:num>
  <w:num w:numId="28" w16cid:durableId="1706364231">
    <w:abstractNumId w:val="29"/>
  </w:num>
  <w:num w:numId="29" w16cid:durableId="2105372335">
    <w:abstractNumId w:val="2"/>
  </w:num>
  <w:num w:numId="30" w16cid:durableId="340158832">
    <w:abstractNumId w:val="25"/>
  </w:num>
  <w:num w:numId="31" w16cid:durableId="1389500555">
    <w:abstractNumId w:val="21"/>
  </w:num>
  <w:num w:numId="32" w16cid:durableId="1509254234">
    <w:abstractNumId w:val="0"/>
  </w:num>
  <w:num w:numId="33" w16cid:durableId="776758345">
    <w:abstractNumId w:val="13"/>
  </w:num>
  <w:num w:numId="34" w16cid:durableId="420565009">
    <w:abstractNumId w:val="3"/>
  </w:num>
  <w:num w:numId="35" w16cid:durableId="1314066399">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234AA"/>
    <w:rsid w:val="00031545"/>
    <w:rsid w:val="000344B5"/>
    <w:rsid w:val="00035CDC"/>
    <w:rsid w:val="00035D9C"/>
    <w:rsid w:val="000370A3"/>
    <w:rsid w:val="00042E42"/>
    <w:rsid w:val="0004756F"/>
    <w:rsid w:val="000538C3"/>
    <w:rsid w:val="000538D0"/>
    <w:rsid w:val="000563D4"/>
    <w:rsid w:val="000572EA"/>
    <w:rsid w:val="000655B4"/>
    <w:rsid w:val="00070213"/>
    <w:rsid w:val="00072741"/>
    <w:rsid w:val="0007389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691F"/>
    <w:rsid w:val="000A7EF8"/>
    <w:rsid w:val="000B2FAF"/>
    <w:rsid w:val="000B61B2"/>
    <w:rsid w:val="000C0DD0"/>
    <w:rsid w:val="000C4A80"/>
    <w:rsid w:val="000C5C37"/>
    <w:rsid w:val="000C77CD"/>
    <w:rsid w:val="000D1C47"/>
    <w:rsid w:val="000D3330"/>
    <w:rsid w:val="000D676F"/>
    <w:rsid w:val="000E103A"/>
    <w:rsid w:val="000E2621"/>
    <w:rsid w:val="000E3EEE"/>
    <w:rsid w:val="000E6888"/>
    <w:rsid w:val="000F0A30"/>
    <w:rsid w:val="000F1E80"/>
    <w:rsid w:val="000F7F26"/>
    <w:rsid w:val="00102616"/>
    <w:rsid w:val="00105ADF"/>
    <w:rsid w:val="00106F37"/>
    <w:rsid w:val="00110E47"/>
    <w:rsid w:val="00110FE3"/>
    <w:rsid w:val="001140FF"/>
    <w:rsid w:val="00115A28"/>
    <w:rsid w:val="0011662D"/>
    <w:rsid w:val="00117C3D"/>
    <w:rsid w:val="0012321B"/>
    <w:rsid w:val="00125CB2"/>
    <w:rsid w:val="001272B8"/>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3F2B"/>
    <w:rsid w:val="002043AC"/>
    <w:rsid w:val="002048FB"/>
    <w:rsid w:val="0020707F"/>
    <w:rsid w:val="00207127"/>
    <w:rsid w:val="0021306B"/>
    <w:rsid w:val="00216B26"/>
    <w:rsid w:val="00216C78"/>
    <w:rsid w:val="00217056"/>
    <w:rsid w:val="00223CC3"/>
    <w:rsid w:val="00224094"/>
    <w:rsid w:val="00227D6C"/>
    <w:rsid w:val="00233D8C"/>
    <w:rsid w:val="00241B8A"/>
    <w:rsid w:val="00241E82"/>
    <w:rsid w:val="00246611"/>
    <w:rsid w:val="0024684A"/>
    <w:rsid w:val="002527F3"/>
    <w:rsid w:val="0025293A"/>
    <w:rsid w:val="0025678A"/>
    <w:rsid w:val="00265C23"/>
    <w:rsid w:val="002669C6"/>
    <w:rsid w:val="00271949"/>
    <w:rsid w:val="00275747"/>
    <w:rsid w:val="002771D7"/>
    <w:rsid w:val="0028467E"/>
    <w:rsid w:val="002923D5"/>
    <w:rsid w:val="0029570A"/>
    <w:rsid w:val="002A2607"/>
    <w:rsid w:val="002A2D80"/>
    <w:rsid w:val="002A4691"/>
    <w:rsid w:val="002B3816"/>
    <w:rsid w:val="002B4DF5"/>
    <w:rsid w:val="002B533D"/>
    <w:rsid w:val="002B680D"/>
    <w:rsid w:val="002C5802"/>
    <w:rsid w:val="002C6373"/>
    <w:rsid w:val="002C7888"/>
    <w:rsid w:val="002C7A70"/>
    <w:rsid w:val="002D0A23"/>
    <w:rsid w:val="002D1686"/>
    <w:rsid w:val="002D220D"/>
    <w:rsid w:val="002D300F"/>
    <w:rsid w:val="002D6B4A"/>
    <w:rsid w:val="002D70C8"/>
    <w:rsid w:val="002E1392"/>
    <w:rsid w:val="002E235E"/>
    <w:rsid w:val="002E6964"/>
    <w:rsid w:val="002E6E4F"/>
    <w:rsid w:val="002E7365"/>
    <w:rsid w:val="002E746B"/>
    <w:rsid w:val="002F150E"/>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B36"/>
    <w:rsid w:val="0032400D"/>
    <w:rsid w:val="00325829"/>
    <w:rsid w:val="0032765C"/>
    <w:rsid w:val="003325E9"/>
    <w:rsid w:val="003330BC"/>
    <w:rsid w:val="00334408"/>
    <w:rsid w:val="003369B8"/>
    <w:rsid w:val="00344274"/>
    <w:rsid w:val="00345D41"/>
    <w:rsid w:val="00351CC7"/>
    <w:rsid w:val="00352F7F"/>
    <w:rsid w:val="0035440D"/>
    <w:rsid w:val="003561F2"/>
    <w:rsid w:val="0036080A"/>
    <w:rsid w:val="00364984"/>
    <w:rsid w:val="00365C42"/>
    <w:rsid w:val="003665DA"/>
    <w:rsid w:val="00370750"/>
    <w:rsid w:val="00370AE0"/>
    <w:rsid w:val="00372C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BE1"/>
    <w:rsid w:val="003A72C2"/>
    <w:rsid w:val="003B103C"/>
    <w:rsid w:val="003C0B87"/>
    <w:rsid w:val="003C518C"/>
    <w:rsid w:val="003D2E73"/>
    <w:rsid w:val="003D3CB5"/>
    <w:rsid w:val="003D67D0"/>
    <w:rsid w:val="003D6E94"/>
    <w:rsid w:val="003E1F9E"/>
    <w:rsid w:val="003E4AB5"/>
    <w:rsid w:val="003E7194"/>
    <w:rsid w:val="003E7CDC"/>
    <w:rsid w:val="003F3995"/>
    <w:rsid w:val="00401355"/>
    <w:rsid w:val="00403F0B"/>
    <w:rsid w:val="0041138B"/>
    <w:rsid w:val="00414918"/>
    <w:rsid w:val="00414996"/>
    <w:rsid w:val="00414E80"/>
    <w:rsid w:val="004152B1"/>
    <w:rsid w:val="00416D5D"/>
    <w:rsid w:val="004178FC"/>
    <w:rsid w:val="00420FB8"/>
    <w:rsid w:val="0042231E"/>
    <w:rsid w:val="00422C02"/>
    <w:rsid w:val="00425258"/>
    <w:rsid w:val="00426861"/>
    <w:rsid w:val="00427631"/>
    <w:rsid w:val="004356D7"/>
    <w:rsid w:val="0043760B"/>
    <w:rsid w:val="00441056"/>
    <w:rsid w:val="0044348F"/>
    <w:rsid w:val="00446CB2"/>
    <w:rsid w:val="00451159"/>
    <w:rsid w:val="00452F3C"/>
    <w:rsid w:val="00466624"/>
    <w:rsid w:val="00467117"/>
    <w:rsid w:val="004705E9"/>
    <w:rsid w:val="00472FE7"/>
    <w:rsid w:val="00480FF6"/>
    <w:rsid w:val="004821C6"/>
    <w:rsid w:val="004903FC"/>
    <w:rsid w:val="00490411"/>
    <w:rsid w:val="004911F2"/>
    <w:rsid w:val="00491AE7"/>
    <w:rsid w:val="0049429B"/>
    <w:rsid w:val="004A077E"/>
    <w:rsid w:val="004A0BAF"/>
    <w:rsid w:val="004A1D9D"/>
    <w:rsid w:val="004A307F"/>
    <w:rsid w:val="004A4DDF"/>
    <w:rsid w:val="004B069A"/>
    <w:rsid w:val="004B11E2"/>
    <w:rsid w:val="004B5527"/>
    <w:rsid w:val="004C7EB2"/>
    <w:rsid w:val="004D06B1"/>
    <w:rsid w:val="004D0AA9"/>
    <w:rsid w:val="004D13D0"/>
    <w:rsid w:val="004D156E"/>
    <w:rsid w:val="004D7917"/>
    <w:rsid w:val="004E483F"/>
    <w:rsid w:val="004E76A5"/>
    <w:rsid w:val="004F22D2"/>
    <w:rsid w:val="004F44BC"/>
    <w:rsid w:val="00502050"/>
    <w:rsid w:val="005065E3"/>
    <w:rsid w:val="00507596"/>
    <w:rsid w:val="005108CE"/>
    <w:rsid w:val="00510A0C"/>
    <w:rsid w:val="00514AF9"/>
    <w:rsid w:val="00520139"/>
    <w:rsid w:val="00522D8C"/>
    <w:rsid w:val="00523C34"/>
    <w:rsid w:val="0052461D"/>
    <w:rsid w:val="005319DB"/>
    <w:rsid w:val="00532926"/>
    <w:rsid w:val="0053321D"/>
    <w:rsid w:val="00535A98"/>
    <w:rsid w:val="00535F9E"/>
    <w:rsid w:val="00536880"/>
    <w:rsid w:val="00541817"/>
    <w:rsid w:val="00544602"/>
    <w:rsid w:val="00547F20"/>
    <w:rsid w:val="00551AB2"/>
    <w:rsid w:val="005556EB"/>
    <w:rsid w:val="00556072"/>
    <w:rsid w:val="00556A17"/>
    <w:rsid w:val="00557193"/>
    <w:rsid w:val="00557F88"/>
    <w:rsid w:val="005608D7"/>
    <w:rsid w:val="0056154C"/>
    <w:rsid w:val="00562AB7"/>
    <w:rsid w:val="00563031"/>
    <w:rsid w:val="00563E94"/>
    <w:rsid w:val="00565887"/>
    <w:rsid w:val="00565AFA"/>
    <w:rsid w:val="00573608"/>
    <w:rsid w:val="00573938"/>
    <w:rsid w:val="00573A66"/>
    <w:rsid w:val="00575531"/>
    <w:rsid w:val="005805F7"/>
    <w:rsid w:val="00581AB9"/>
    <w:rsid w:val="00581D5C"/>
    <w:rsid w:val="0058593F"/>
    <w:rsid w:val="00587198"/>
    <w:rsid w:val="00587EF1"/>
    <w:rsid w:val="00591F8A"/>
    <w:rsid w:val="00592E8E"/>
    <w:rsid w:val="00594270"/>
    <w:rsid w:val="005943A6"/>
    <w:rsid w:val="00596B52"/>
    <w:rsid w:val="005A1BA8"/>
    <w:rsid w:val="005A4A51"/>
    <w:rsid w:val="005B4392"/>
    <w:rsid w:val="005C0549"/>
    <w:rsid w:val="005C08C5"/>
    <w:rsid w:val="005C1633"/>
    <w:rsid w:val="005C34C2"/>
    <w:rsid w:val="005D3202"/>
    <w:rsid w:val="005D46CF"/>
    <w:rsid w:val="005D49F7"/>
    <w:rsid w:val="005E1C7C"/>
    <w:rsid w:val="005E5D6F"/>
    <w:rsid w:val="005F16B8"/>
    <w:rsid w:val="005F3588"/>
    <w:rsid w:val="00600717"/>
    <w:rsid w:val="00604BDD"/>
    <w:rsid w:val="00605F50"/>
    <w:rsid w:val="00606388"/>
    <w:rsid w:val="00606DA8"/>
    <w:rsid w:val="00611E40"/>
    <w:rsid w:val="00613308"/>
    <w:rsid w:val="00613AE5"/>
    <w:rsid w:val="006165B5"/>
    <w:rsid w:val="00616E4A"/>
    <w:rsid w:val="00633A78"/>
    <w:rsid w:val="006340B6"/>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3906"/>
    <w:rsid w:val="006A4306"/>
    <w:rsid w:val="006A6FAD"/>
    <w:rsid w:val="006B43C7"/>
    <w:rsid w:val="006B477C"/>
    <w:rsid w:val="006C0D3A"/>
    <w:rsid w:val="006C1952"/>
    <w:rsid w:val="006C1D85"/>
    <w:rsid w:val="006C6B36"/>
    <w:rsid w:val="006C6BD0"/>
    <w:rsid w:val="006D3B74"/>
    <w:rsid w:val="006D71D3"/>
    <w:rsid w:val="006E37FE"/>
    <w:rsid w:val="006E5F49"/>
    <w:rsid w:val="006E62B1"/>
    <w:rsid w:val="006E74C8"/>
    <w:rsid w:val="006F01B5"/>
    <w:rsid w:val="006F64B7"/>
    <w:rsid w:val="006F7883"/>
    <w:rsid w:val="00700A0C"/>
    <w:rsid w:val="00701C7E"/>
    <w:rsid w:val="0070211D"/>
    <w:rsid w:val="00702DCC"/>
    <w:rsid w:val="00704325"/>
    <w:rsid w:val="007109B7"/>
    <w:rsid w:val="00716225"/>
    <w:rsid w:val="00716C1E"/>
    <w:rsid w:val="007177F3"/>
    <w:rsid w:val="00720826"/>
    <w:rsid w:val="00721183"/>
    <w:rsid w:val="007217E7"/>
    <w:rsid w:val="007223DD"/>
    <w:rsid w:val="007235B2"/>
    <w:rsid w:val="00725D19"/>
    <w:rsid w:val="00727373"/>
    <w:rsid w:val="00732482"/>
    <w:rsid w:val="00733E7F"/>
    <w:rsid w:val="007345F2"/>
    <w:rsid w:val="00734EE6"/>
    <w:rsid w:val="0073538A"/>
    <w:rsid w:val="00736BD1"/>
    <w:rsid w:val="00742F61"/>
    <w:rsid w:val="00743B30"/>
    <w:rsid w:val="00745F78"/>
    <w:rsid w:val="00747F9B"/>
    <w:rsid w:val="007523C5"/>
    <w:rsid w:val="007524B3"/>
    <w:rsid w:val="0075284F"/>
    <w:rsid w:val="00754B7F"/>
    <w:rsid w:val="007577D2"/>
    <w:rsid w:val="00760BD5"/>
    <w:rsid w:val="0076170F"/>
    <w:rsid w:val="007647DA"/>
    <w:rsid w:val="007655C8"/>
    <w:rsid w:val="00771D5B"/>
    <w:rsid w:val="007770E1"/>
    <w:rsid w:val="00781313"/>
    <w:rsid w:val="00781731"/>
    <w:rsid w:val="00781B32"/>
    <w:rsid w:val="00782E47"/>
    <w:rsid w:val="00783E23"/>
    <w:rsid w:val="00795742"/>
    <w:rsid w:val="00796B6F"/>
    <w:rsid w:val="007A0C5D"/>
    <w:rsid w:val="007A2287"/>
    <w:rsid w:val="007B070D"/>
    <w:rsid w:val="007B0A73"/>
    <w:rsid w:val="007C5DB2"/>
    <w:rsid w:val="007C65A0"/>
    <w:rsid w:val="007C7A85"/>
    <w:rsid w:val="007C7F01"/>
    <w:rsid w:val="007D03A8"/>
    <w:rsid w:val="007D1F73"/>
    <w:rsid w:val="007D28B5"/>
    <w:rsid w:val="007D3944"/>
    <w:rsid w:val="007E02B8"/>
    <w:rsid w:val="007E4B2D"/>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513B"/>
    <w:rsid w:val="008851AA"/>
    <w:rsid w:val="00890B53"/>
    <w:rsid w:val="00892ED8"/>
    <w:rsid w:val="008952A1"/>
    <w:rsid w:val="008958C8"/>
    <w:rsid w:val="00897F75"/>
    <w:rsid w:val="008A0A8C"/>
    <w:rsid w:val="008A2743"/>
    <w:rsid w:val="008A3692"/>
    <w:rsid w:val="008A37AD"/>
    <w:rsid w:val="008A4528"/>
    <w:rsid w:val="008A6FEC"/>
    <w:rsid w:val="008A77DE"/>
    <w:rsid w:val="008B0A68"/>
    <w:rsid w:val="008B119E"/>
    <w:rsid w:val="008B1F32"/>
    <w:rsid w:val="008B6C84"/>
    <w:rsid w:val="008B75AB"/>
    <w:rsid w:val="008C0063"/>
    <w:rsid w:val="008C4A81"/>
    <w:rsid w:val="008C5F35"/>
    <w:rsid w:val="008D1637"/>
    <w:rsid w:val="008D23CD"/>
    <w:rsid w:val="008D6115"/>
    <w:rsid w:val="008D62B5"/>
    <w:rsid w:val="008E0694"/>
    <w:rsid w:val="008E4920"/>
    <w:rsid w:val="008E58FC"/>
    <w:rsid w:val="008F4607"/>
    <w:rsid w:val="008F4DD9"/>
    <w:rsid w:val="008F505A"/>
    <w:rsid w:val="008F5857"/>
    <w:rsid w:val="008F6619"/>
    <w:rsid w:val="009000C6"/>
    <w:rsid w:val="00900656"/>
    <w:rsid w:val="00900D1A"/>
    <w:rsid w:val="00901631"/>
    <w:rsid w:val="00904800"/>
    <w:rsid w:val="00904AAB"/>
    <w:rsid w:val="009126D1"/>
    <w:rsid w:val="00915ABE"/>
    <w:rsid w:val="00916A73"/>
    <w:rsid w:val="009179D2"/>
    <w:rsid w:val="00922B0D"/>
    <w:rsid w:val="00923852"/>
    <w:rsid w:val="00923C21"/>
    <w:rsid w:val="009264A9"/>
    <w:rsid w:val="009269D1"/>
    <w:rsid w:val="00927152"/>
    <w:rsid w:val="00927725"/>
    <w:rsid w:val="009305D5"/>
    <w:rsid w:val="00931DFE"/>
    <w:rsid w:val="00936B4B"/>
    <w:rsid w:val="00937683"/>
    <w:rsid w:val="00937F9B"/>
    <w:rsid w:val="00940C53"/>
    <w:rsid w:val="00941233"/>
    <w:rsid w:val="00943E2F"/>
    <w:rsid w:val="009461FC"/>
    <w:rsid w:val="00956CC3"/>
    <w:rsid w:val="009572E7"/>
    <w:rsid w:val="00957F22"/>
    <w:rsid w:val="00964802"/>
    <w:rsid w:val="009651BA"/>
    <w:rsid w:val="00984F5A"/>
    <w:rsid w:val="00990AA2"/>
    <w:rsid w:val="00990C31"/>
    <w:rsid w:val="009925DE"/>
    <w:rsid w:val="00994C84"/>
    <w:rsid w:val="009A31DE"/>
    <w:rsid w:val="009A5E76"/>
    <w:rsid w:val="009B1090"/>
    <w:rsid w:val="009B2FE8"/>
    <w:rsid w:val="009B634D"/>
    <w:rsid w:val="009B6F8C"/>
    <w:rsid w:val="009C088C"/>
    <w:rsid w:val="009C19C2"/>
    <w:rsid w:val="009C4CED"/>
    <w:rsid w:val="009C798D"/>
    <w:rsid w:val="009D1BDC"/>
    <w:rsid w:val="009E32ED"/>
    <w:rsid w:val="009E3B75"/>
    <w:rsid w:val="009E592C"/>
    <w:rsid w:val="009E6F35"/>
    <w:rsid w:val="009E7AA3"/>
    <w:rsid w:val="009F2373"/>
    <w:rsid w:val="009F4A51"/>
    <w:rsid w:val="00A0209D"/>
    <w:rsid w:val="00A07D20"/>
    <w:rsid w:val="00A12A6A"/>
    <w:rsid w:val="00A20782"/>
    <w:rsid w:val="00A20939"/>
    <w:rsid w:val="00A20CED"/>
    <w:rsid w:val="00A20EB4"/>
    <w:rsid w:val="00A23200"/>
    <w:rsid w:val="00A23402"/>
    <w:rsid w:val="00A34F4F"/>
    <w:rsid w:val="00A35148"/>
    <w:rsid w:val="00A355BA"/>
    <w:rsid w:val="00A366D5"/>
    <w:rsid w:val="00A4022B"/>
    <w:rsid w:val="00A50B5D"/>
    <w:rsid w:val="00A51217"/>
    <w:rsid w:val="00A52DD9"/>
    <w:rsid w:val="00A53C45"/>
    <w:rsid w:val="00A54446"/>
    <w:rsid w:val="00A603E3"/>
    <w:rsid w:val="00A605EF"/>
    <w:rsid w:val="00A63B29"/>
    <w:rsid w:val="00A6477E"/>
    <w:rsid w:val="00A64813"/>
    <w:rsid w:val="00A70798"/>
    <w:rsid w:val="00A7275E"/>
    <w:rsid w:val="00A743BF"/>
    <w:rsid w:val="00A77191"/>
    <w:rsid w:val="00A775DB"/>
    <w:rsid w:val="00A911E9"/>
    <w:rsid w:val="00A91B88"/>
    <w:rsid w:val="00A93CDF"/>
    <w:rsid w:val="00A9741E"/>
    <w:rsid w:val="00AA5E80"/>
    <w:rsid w:val="00AA7B64"/>
    <w:rsid w:val="00AB0356"/>
    <w:rsid w:val="00AB134D"/>
    <w:rsid w:val="00AB69A6"/>
    <w:rsid w:val="00AC04F8"/>
    <w:rsid w:val="00AC589A"/>
    <w:rsid w:val="00AD5D0B"/>
    <w:rsid w:val="00AD66B2"/>
    <w:rsid w:val="00AE087E"/>
    <w:rsid w:val="00AE7AB9"/>
    <w:rsid w:val="00AF52F0"/>
    <w:rsid w:val="00AF6E31"/>
    <w:rsid w:val="00B0084F"/>
    <w:rsid w:val="00B04407"/>
    <w:rsid w:val="00B0493C"/>
    <w:rsid w:val="00B04FFD"/>
    <w:rsid w:val="00B067C8"/>
    <w:rsid w:val="00B15326"/>
    <w:rsid w:val="00B16E59"/>
    <w:rsid w:val="00B24F5F"/>
    <w:rsid w:val="00B260FE"/>
    <w:rsid w:val="00B27837"/>
    <w:rsid w:val="00B3356B"/>
    <w:rsid w:val="00B34EA6"/>
    <w:rsid w:val="00B37033"/>
    <w:rsid w:val="00B37FB5"/>
    <w:rsid w:val="00B456B9"/>
    <w:rsid w:val="00B469CC"/>
    <w:rsid w:val="00B47B2F"/>
    <w:rsid w:val="00B52C42"/>
    <w:rsid w:val="00B54558"/>
    <w:rsid w:val="00B5653B"/>
    <w:rsid w:val="00B60988"/>
    <w:rsid w:val="00B652E9"/>
    <w:rsid w:val="00B717DB"/>
    <w:rsid w:val="00B71DB9"/>
    <w:rsid w:val="00B74C00"/>
    <w:rsid w:val="00B8305B"/>
    <w:rsid w:val="00B86402"/>
    <w:rsid w:val="00B8676E"/>
    <w:rsid w:val="00B872C5"/>
    <w:rsid w:val="00B92203"/>
    <w:rsid w:val="00BA2B67"/>
    <w:rsid w:val="00BA3E13"/>
    <w:rsid w:val="00BB18EA"/>
    <w:rsid w:val="00BB347C"/>
    <w:rsid w:val="00BC0384"/>
    <w:rsid w:val="00BC043B"/>
    <w:rsid w:val="00BC0CBB"/>
    <w:rsid w:val="00BC2687"/>
    <w:rsid w:val="00BC2FF7"/>
    <w:rsid w:val="00BC7853"/>
    <w:rsid w:val="00BC7B67"/>
    <w:rsid w:val="00BD024B"/>
    <w:rsid w:val="00BD473F"/>
    <w:rsid w:val="00BE0E13"/>
    <w:rsid w:val="00BE12E8"/>
    <w:rsid w:val="00BE2D51"/>
    <w:rsid w:val="00BE5576"/>
    <w:rsid w:val="00C04D10"/>
    <w:rsid w:val="00C063C4"/>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6845"/>
    <w:rsid w:val="00C77A3F"/>
    <w:rsid w:val="00C82249"/>
    <w:rsid w:val="00C83705"/>
    <w:rsid w:val="00C872D2"/>
    <w:rsid w:val="00C87CD4"/>
    <w:rsid w:val="00C914D3"/>
    <w:rsid w:val="00C92038"/>
    <w:rsid w:val="00C93B7D"/>
    <w:rsid w:val="00C95320"/>
    <w:rsid w:val="00C9770F"/>
    <w:rsid w:val="00CA0F88"/>
    <w:rsid w:val="00CA3D0B"/>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4617"/>
    <w:rsid w:val="00CF546E"/>
    <w:rsid w:val="00D04AD0"/>
    <w:rsid w:val="00D04F7D"/>
    <w:rsid w:val="00D05B26"/>
    <w:rsid w:val="00D06F09"/>
    <w:rsid w:val="00D0706F"/>
    <w:rsid w:val="00D150A0"/>
    <w:rsid w:val="00D15E19"/>
    <w:rsid w:val="00D16146"/>
    <w:rsid w:val="00D24040"/>
    <w:rsid w:val="00D312F9"/>
    <w:rsid w:val="00D31640"/>
    <w:rsid w:val="00D31DDE"/>
    <w:rsid w:val="00D332DB"/>
    <w:rsid w:val="00D42A78"/>
    <w:rsid w:val="00D42DEE"/>
    <w:rsid w:val="00D43197"/>
    <w:rsid w:val="00D43723"/>
    <w:rsid w:val="00D44251"/>
    <w:rsid w:val="00D44AD2"/>
    <w:rsid w:val="00D460F7"/>
    <w:rsid w:val="00D5123F"/>
    <w:rsid w:val="00D53F86"/>
    <w:rsid w:val="00D5437E"/>
    <w:rsid w:val="00D56E5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969"/>
    <w:rsid w:val="00D917A1"/>
    <w:rsid w:val="00D94311"/>
    <w:rsid w:val="00D94FAC"/>
    <w:rsid w:val="00D95D8C"/>
    <w:rsid w:val="00D96AD6"/>
    <w:rsid w:val="00D97E59"/>
    <w:rsid w:val="00DA10B7"/>
    <w:rsid w:val="00DA1706"/>
    <w:rsid w:val="00DA1B6D"/>
    <w:rsid w:val="00DA2137"/>
    <w:rsid w:val="00DA732F"/>
    <w:rsid w:val="00DB336E"/>
    <w:rsid w:val="00DB3900"/>
    <w:rsid w:val="00DB5437"/>
    <w:rsid w:val="00DC1937"/>
    <w:rsid w:val="00DC2159"/>
    <w:rsid w:val="00DD3323"/>
    <w:rsid w:val="00DD3BB6"/>
    <w:rsid w:val="00DD7985"/>
    <w:rsid w:val="00DE01BC"/>
    <w:rsid w:val="00DE3659"/>
    <w:rsid w:val="00DE3756"/>
    <w:rsid w:val="00DE419E"/>
    <w:rsid w:val="00DE4895"/>
    <w:rsid w:val="00DE635E"/>
    <w:rsid w:val="00DF0141"/>
    <w:rsid w:val="00DF0BDA"/>
    <w:rsid w:val="00DF0DA2"/>
    <w:rsid w:val="00DF0DDD"/>
    <w:rsid w:val="00DF1C51"/>
    <w:rsid w:val="00DF34BD"/>
    <w:rsid w:val="00DF3E87"/>
    <w:rsid w:val="00DF6593"/>
    <w:rsid w:val="00DF6D48"/>
    <w:rsid w:val="00E00E8C"/>
    <w:rsid w:val="00E03EBA"/>
    <w:rsid w:val="00E07883"/>
    <w:rsid w:val="00E1334E"/>
    <w:rsid w:val="00E1347D"/>
    <w:rsid w:val="00E13D28"/>
    <w:rsid w:val="00E146E4"/>
    <w:rsid w:val="00E161FF"/>
    <w:rsid w:val="00E21406"/>
    <w:rsid w:val="00E256B3"/>
    <w:rsid w:val="00E332DB"/>
    <w:rsid w:val="00E406CE"/>
    <w:rsid w:val="00E41E4B"/>
    <w:rsid w:val="00E432FF"/>
    <w:rsid w:val="00E44C54"/>
    <w:rsid w:val="00E46A4F"/>
    <w:rsid w:val="00E46DF3"/>
    <w:rsid w:val="00E47A50"/>
    <w:rsid w:val="00E52CC8"/>
    <w:rsid w:val="00E53A96"/>
    <w:rsid w:val="00E55A0F"/>
    <w:rsid w:val="00E604F4"/>
    <w:rsid w:val="00E60846"/>
    <w:rsid w:val="00E6122C"/>
    <w:rsid w:val="00E6136C"/>
    <w:rsid w:val="00E62CA3"/>
    <w:rsid w:val="00E630CB"/>
    <w:rsid w:val="00E64728"/>
    <w:rsid w:val="00E669BE"/>
    <w:rsid w:val="00E67C02"/>
    <w:rsid w:val="00E703D9"/>
    <w:rsid w:val="00E7147A"/>
    <w:rsid w:val="00E71EFC"/>
    <w:rsid w:val="00E75AF5"/>
    <w:rsid w:val="00E769DC"/>
    <w:rsid w:val="00E80F3C"/>
    <w:rsid w:val="00E813FE"/>
    <w:rsid w:val="00E81496"/>
    <w:rsid w:val="00E81EA6"/>
    <w:rsid w:val="00E84049"/>
    <w:rsid w:val="00E903F2"/>
    <w:rsid w:val="00E914D3"/>
    <w:rsid w:val="00E940FB"/>
    <w:rsid w:val="00E96907"/>
    <w:rsid w:val="00EA0125"/>
    <w:rsid w:val="00EA2E29"/>
    <w:rsid w:val="00EA7623"/>
    <w:rsid w:val="00EB25EC"/>
    <w:rsid w:val="00EB420F"/>
    <w:rsid w:val="00EB434D"/>
    <w:rsid w:val="00EB56CE"/>
    <w:rsid w:val="00EC28C7"/>
    <w:rsid w:val="00EC2EFA"/>
    <w:rsid w:val="00EC5A05"/>
    <w:rsid w:val="00ED0604"/>
    <w:rsid w:val="00ED2BF5"/>
    <w:rsid w:val="00ED34A1"/>
    <w:rsid w:val="00ED3EF3"/>
    <w:rsid w:val="00EE0808"/>
    <w:rsid w:val="00EE107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2147"/>
    <w:rsid w:val="00F33B2C"/>
    <w:rsid w:val="00F34278"/>
    <w:rsid w:val="00F42980"/>
    <w:rsid w:val="00F43318"/>
    <w:rsid w:val="00F475F5"/>
    <w:rsid w:val="00F47826"/>
    <w:rsid w:val="00F53860"/>
    <w:rsid w:val="00F53C1C"/>
    <w:rsid w:val="00F551B1"/>
    <w:rsid w:val="00F60028"/>
    <w:rsid w:val="00F61CF2"/>
    <w:rsid w:val="00F6466E"/>
    <w:rsid w:val="00F66A30"/>
    <w:rsid w:val="00F66DFE"/>
    <w:rsid w:val="00F8154D"/>
    <w:rsid w:val="00F81B41"/>
    <w:rsid w:val="00F86458"/>
    <w:rsid w:val="00F86468"/>
    <w:rsid w:val="00F86B86"/>
    <w:rsid w:val="00F90499"/>
    <w:rsid w:val="00F90E81"/>
    <w:rsid w:val="00F9466B"/>
    <w:rsid w:val="00F9482F"/>
    <w:rsid w:val="00F9627E"/>
    <w:rsid w:val="00F96E93"/>
    <w:rsid w:val="00F97BCF"/>
    <w:rsid w:val="00F97C15"/>
    <w:rsid w:val="00FA21BF"/>
    <w:rsid w:val="00FA25A8"/>
    <w:rsid w:val="00FA313F"/>
    <w:rsid w:val="00FA74A3"/>
    <w:rsid w:val="00FA7F60"/>
    <w:rsid w:val="00FB28D4"/>
    <w:rsid w:val="00FB541C"/>
    <w:rsid w:val="00FC3D0C"/>
    <w:rsid w:val="00FC6F4E"/>
    <w:rsid w:val="00FC709C"/>
    <w:rsid w:val="00FD18D6"/>
    <w:rsid w:val="00FD2E0D"/>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uiPriority w:val="99"/>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customStyle="1" w:styleId="Nevyeenzmnka2">
    <w:name w:val="Nevyřešená zmínka2"/>
    <w:basedOn w:val="Standardnpsmoodstavce"/>
    <w:uiPriority w:val="99"/>
    <w:semiHidden/>
    <w:unhideWhenUsed/>
    <w:rsid w:val="00FF2588"/>
    <w:rPr>
      <w:color w:val="605E5C"/>
      <w:shd w:val="clear" w:color="auto" w:fill="E1DFDD"/>
    </w:rPr>
  </w:style>
  <w:style w:type="character" w:styleId="Nevyeenzmnka">
    <w:name w:val="Unresolved Mention"/>
    <w:basedOn w:val="Standardnpsmoodstavce"/>
    <w:uiPriority w:val="99"/>
    <w:semiHidden/>
    <w:unhideWhenUsed/>
    <w:rsid w:val="00551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9983">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zdenek.darmovzal@nem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omas.janata@nempk.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fakturace@nem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D3330"/>
    <w:rsid w:val="000F0D30"/>
    <w:rsid w:val="001D1CD9"/>
    <w:rsid w:val="002B680D"/>
    <w:rsid w:val="003A13BD"/>
    <w:rsid w:val="003A4256"/>
    <w:rsid w:val="00430625"/>
    <w:rsid w:val="0049429B"/>
    <w:rsid w:val="004C4370"/>
    <w:rsid w:val="005740E3"/>
    <w:rsid w:val="00657E73"/>
    <w:rsid w:val="00660E62"/>
    <w:rsid w:val="006B43C7"/>
    <w:rsid w:val="0079389A"/>
    <w:rsid w:val="007A2407"/>
    <w:rsid w:val="007A707E"/>
    <w:rsid w:val="009870AD"/>
    <w:rsid w:val="00A902EA"/>
    <w:rsid w:val="00C063C4"/>
    <w:rsid w:val="00C42913"/>
    <w:rsid w:val="00CE1919"/>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658630-7366-450C-9BAA-9576CBF961D3}">
  <ds:schemaRefs>
    <ds:schemaRef ds:uri="http://schemas.openxmlformats.org/officeDocument/2006/bibliography"/>
  </ds:schemaRefs>
</ds:datastoreItem>
</file>

<file path=customXml/itemProps2.xml><?xml version="1.0" encoding="utf-8"?>
<ds:datastoreItem xmlns:ds="http://schemas.openxmlformats.org/officeDocument/2006/customXml" ds:itemID="{762F586D-B677-4EB8-AE38-98D846026806}">
  <ds:schemaRefs>
    <ds:schemaRef ds:uri="http://schemas.microsoft.com/sharepoint/v3/contenttype/forms"/>
  </ds:schemaRefs>
</ds:datastoreItem>
</file>

<file path=customXml/itemProps3.xml><?xml version="1.0" encoding="utf-8"?>
<ds:datastoreItem xmlns:ds="http://schemas.openxmlformats.org/officeDocument/2006/customXml" ds:itemID="{34A2F0F0-665C-4AE5-BAFE-16FC10F5C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Pages>
  <Words>6304</Words>
  <Characters>37198</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6</cp:revision>
  <cp:lastPrinted>2018-03-20T09:42:00Z</cp:lastPrinted>
  <dcterms:created xsi:type="dcterms:W3CDTF">2024-12-09T12:08:00Z</dcterms:created>
  <dcterms:modified xsi:type="dcterms:W3CDTF">2025-01-15T15:34:00Z</dcterms:modified>
</cp:coreProperties>
</file>